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73846" w:rsidRDefault="00D73846">
      <w:pPr>
        <w:rPr>
          <w:rFonts w:eastAsia="Times New Roman"/>
          <w:b/>
          <w:bCs/>
        </w:rPr>
      </w:pPr>
      <w:r>
        <w:rPr>
          <w:rFonts w:eastAsia="Times New Roman"/>
          <w:b/>
          <w:bCs/>
        </w:rPr>
        <w:t xml:space="preserve">Name : </w:t>
      </w:r>
      <w:proofErr w:type="spellStart"/>
      <w:r>
        <w:rPr>
          <w:rFonts w:eastAsia="Times New Roman"/>
          <w:b/>
          <w:bCs/>
        </w:rPr>
        <w:t>Salote</w:t>
      </w:r>
      <w:proofErr w:type="spellEnd"/>
      <w:r>
        <w:rPr>
          <w:rFonts w:eastAsia="Times New Roman"/>
          <w:b/>
          <w:bCs/>
        </w:rPr>
        <w:t xml:space="preserve"> </w:t>
      </w:r>
      <w:proofErr w:type="spellStart"/>
      <w:r>
        <w:rPr>
          <w:rFonts w:eastAsia="Times New Roman"/>
          <w:b/>
          <w:bCs/>
        </w:rPr>
        <w:t>Vakaotia</w:t>
      </w:r>
      <w:proofErr w:type="spellEnd"/>
      <w:r>
        <w:rPr>
          <w:rFonts w:eastAsia="Times New Roman"/>
          <w:b/>
          <w:bCs/>
        </w:rPr>
        <w:t xml:space="preserve"> </w:t>
      </w:r>
      <w:proofErr w:type="spellStart"/>
      <w:r>
        <w:rPr>
          <w:rFonts w:eastAsia="Times New Roman"/>
          <w:b/>
          <w:bCs/>
        </w:rPr>
        <w:t>Naivalunilotu</w:t>
      </w:r>
      <w:proofErr w:type="spellEnd"/>
      <w:r>
        <w:rPr>
          <w:rFonts w:eastAsia="Times New Roman"/>
          <w:b/>
          <w:bCs/>
        </w:rPr>
        <w:t xml:space="preserve"> </w:t>
      </w:r>
      <w:proofErr w:type="spellStart"/>
      <w:r>
        <w:rPr>
          <w:rFonts w:eastAsia="Times New Roman"/>
          <w:b/>
          <w:bCs/>
        </w:rPr>
        <w:t>Naivaluvou</w:t>
      </w:r>
      <w:proofErr w:type="spellEnd"/>
      <w:r>
        <w:rPr>
          <w:rFonts w:eastAsia="Times New Roman"/>
          <w:b/>
          <w:bCs/>
        </w:rPr>
        <w:t xml:space="preserve"> </w:t>
      </w:r>
    </w:p>
    <w:p w:rsidR="00D73846" w:rsidRDefault="00D73846">
      <w:pPr>
        <w:rPr>
          <w:rFonts w:eastAsia="Times New Roman"/>
          <w:b/>
          <w:bCs/>
        </w:rPr>
      </w:pPr>
      <w:r>
        <w:rPr>
          <w:rFonts w:eastAsia="Times New Roman"/>
          <w:b/>
          <w:bCs/>
        </w:rPr>
        <w:t xml:space="preserve">ID : 2013119092 </w:t>
      </w:r>
    </w:p>
    <w:p w:rsidR="00DE3CE9" w:rsidRDefault="00DE3CE9">
      <w:pPr>
        <w:rPr>
          <w:rFonts w:eastAsia="Times New Roman"/>
          <w:b/>
          <w:bCs/>
        </w:rPr>
      </w:pPr>
      <w:r>
        <w:rPr>
          <w:rFonts w:eastAsia="Times New Roman"/>
          <w:b/>
          <w:bCs/>
        </w:rPr>
        <w:t xml:space="preserve">Week 9&amp;10 Tutorial solutions.  </w:t>
      </w:r>
      <w:bookmarkStart w:id="0" w:name="_GoBack"/>
      <w:bookmarkEnd w:id="0"/>
    </w:p>
    <w:p w:rsidR="00D73846" w:rsidRDefault="00D73846">
      <w:pPr>
        <w:rPr>
          <w:rFonts w:eastAsia="Times New Roman"/>
          <w:b/>
          <w:bCs/>
        </w:rPr>
      </w:pPr>
    </w:p>
    <w:p w:rsidR="00D73846" w:rsidRDefault="00D73846">
      <w:r w:rsidRPr="00D73846">
        <w:rPr>
          <w:rFonts w:eastAsia="Times New Roman"/>
          <w:b/>
          <w:bCs/>
        </w:rPr>
        <w:t>Q1. What were the reasons for the two coups in 1987? What role political parties played during the coup? </w:t>
      </w:r>
      <w:r w:rsidRPr="00D73846">
        <w:rPr>
          <w:rFonts w:eastAsia="Times New Roman"/>
          <w:b/>
          <w:bCs/>
        </w:rPr>
        <w:br/>
      </w:r>
      <w:r>
        <w:rPr>
          <w:rFonts w:eastAsia="Times New Roman"/>
        </w:rPr>
        <w:br/>
        <w:t xml:space="preserve">On 14th May, 1987, Fiji witnessed the removal of its government through an illegal resort to force. The defeat of the long reigning Alliance party by a coalition of the Newly formed Fiji Labour party and the National Federation party resulted in the replacement of </w:t>
      </w:r>
      <w:proofErr w:type="spellStart"/>
      <w:r>
        <w:rPr>
          <w:rFonts w:eastAsia="Times New Roman"/>
        </w:rPr>
        <w:t>Ratu</w:t>
      </w:r>
      <w:proofErr w:type="spellEnd"/>
      <w:r>
        <w:rPr>
          <w:rFonts w:eastAsia="Times New Roman"/>
        </w:rPr>
        <w:t xml:space="preserve"> Sir </w:t>
      </w:r>
      <w:proofErr w:type="spellStart"/>
      <w:r>
        <w:rPr>
          <w:rFonts w:eastAsia="Times New Roman"/>
        </w:rPr>
        <w:t>Kamisese</w:t>
      </w:r>
      <w:proofErr w:type="spellEnd"/>
      <w:r>
        <w:rPr>
          <w:rFonts w:eastAsia="Times New Roman"/>
        </w:rPr>
        <w:t xml:space="preserve"> Mara by Fiji labour party's </w:t>
      </w:r>
      <w:proofErr w:type="spellStart"/>
      <w:r>
        <w:rPr>
          <w:rFonts w:eastAsia="Times New Roman"/>
        </w:rPr>
        <w:t>Timoci</w:t>
      </w:r>
      <w:proofErr w:type="spellEnd"/>
      <w:r>
        <w:rPr>
          <w:rFonts w:eastAsia="Times New Roman"/>
        </w:rPr>
        <w:t xml:space="preserve"> </w:t>
      </w:r>
      <w:proofErr w:type="spellStart"/>
      <w:r>
        <w:rPr>
          <w:rFonts w:eastAsia="Times New Roman"/>
        </w:rPr>
        <w:t>Bavadra</w:t>
      </w:r>
      <w:proofErr w:type="spellEnd"/>
      <w:r>
        <w:rPr>
          <w:rFonts w:eastAsia="Times New Roman"/>
        </w:rPr>
        <w:t xml:space="preserve"> as Prime minister.  The new government sought to end the legacy of communally divisive politics which was designated by the seventeen years rule of the Alliance party.  It was mostly supported by Indo-</w:t>
      </w:r>
      <w:proofErr w:type="spellStart"/>
      <w:r>
        <w:rPr>
          <w:rFonts w:eastAsia="Times New Roman"/>
        </w:rPr>
        <w:t>fijians</w:t>
      </w:r>
      <w:proofErr w:type="spellEnd"/>
      <w:r>
        <w:rPr>
          <w:rFonts w:eastAsia="Times New Roman"/>
        </w:rPr>
        <w:t>.  </w:t>
      </w:r>
      <w:r>
        <w:rPr>
          <w:rFonts w:eastAsia="Times New Roman"/>
        </w:rPr>
        <w:br/>
      </w:r>
      <w:r>
        <w:rPr>
          <w:rFonts w:eastAsia="Times New Roman"/>
        </w:rPr>
        <w:br/>
        <w:t xml:space="preserve">Few members of the former Mara administration and the Alliance party, their vested political and personal interests threatened and their careers in ruins, organized themselves into a militant indigenous force named the " </w:t>
      </w:r>
      <w:proofErr w:type="spellStart"/>
      <w:r>
        <w:rPr>
          <w:rFonts w:eastAsia="Times New Roman"/>
        </w:rPr>
        <w:t>Taukei</w:t>
      </w:r>
      <w:proofErr w:type="spellEnd"/>
      <w:r>
        <w:rPr>
          <w:rFonts w:eastAsia="Times New Roman"/>
        </w:rPr>
        <w:t xml:space="preserve"> movement " and launched a carefully orchestrated campaign to derail the newly elected government.</w:t>
      </w:r>
      <w:r>
        <w:rPr>
          <w:rFonts w:eastAsia="Times New Roman"/>
        </w:rPr>
        <w:br/>
      </w:r>
      <w:r>
        <w:rPr>
          <w:rFonts w:eastAsia="Times New Roman"/>
        </w:rPr>
        <w:br/>
        <w:t xml:space="preserve">On the morning of 14 May, a group of armed, masked soldiers entered the Fijian House of Representatives and subdued the national legislature, which had gathered there for its morning sessions. Lieutenant Colonel </w:t>
      </w:r>
      <w:proofErr w:type="spellStart"/>
      <w:r>
        <w:rPr>
          <w:rFonts w:eastAsia="Times New Roman"/>
        </w:rPr>
        <w:t>Sitiveni</w:t>
      </w:r>
      <w:proofErr w:type="spellEnd"/>
      <w:r>
        <w:rPr>
          <w:rFonts w:eastAsia="Times New Roman"/>
        </w:rPr>
        <w:t xml:space="preserve"> </w:t>
      </w:r>
      <w:proofErr w:type="spellStart"/>
      <w:r>
        <w:rPr>
          <w:rFonts w:eastAsia="Times New Roman"/>
        </w:rPr>
        <w:t>Rabuka</w:t>
      </w:r>
      <w:proofErr w:type="spellEnd"/>
      <w:r>
        <w:rPr>
          <w:rFonts w:eastAsia="Times New Roman"/>
        </w:rPr>
        <w:t xml:space="preserve">, dressed in civilian clothes, approached the Prime minister,  </w:t>
      </w:r>
      <w:proofErr w:type="spellStart"/>
      <w:r>
        <w:rPr>
          <w:rFonts w:eastAsia="Times New Roman"/>
        </w:rPr>
        <w:t>Timoci</w:t>
      </w:r>
      <w:proofErr w:type="spellEnd"/>
      <w:r>
        <w:rPr>
          <w:rFonts w:eastAsia="Times New Roman"/>
        </w:rPr>
        <w:t xml:space="preserve"> </w:t>
      </w:r>
      <w:proofErr w:type="spellStart"/>
      <w:r>
        <w:rPr>
          <w:rFonts w:eastAsia="Times New Roman"/>
        </w:rPr>
        <w:t>Bavadra</w:t>
      </w:r>
      <w:proofErr w:type="spellEnd"/>
      <w:r>
        <w:rPr>
          <w:rFonts w:eastAsia="Times New Roman"/>
        </w:rPr>
        <w:t xml:space="preserve"> from his position in the public gallery and ordered the members of parliament to leave the building.  They did so without resisting.  </w:t>
      </w:r>
      <w:r>
        <w:rPr>
          <w:rFonts w:eastAsia="Times New Roman"/>
        </w:rPr>
        <w:br/>
      </w:r>
      <w:r>
        <w:rPr>
          <w:rFonts w:eastAsia="Times New Roman"/>
        </w:rPr>
        <w:br/>
        <w:t xml:space="preserve">Fiji was rocked by a violent and terrifying campaign of </w:t>
      </w:r>
      <w:proofErr w:type="spellStart"/>
      <w:r>
        <w:rPr>
          <w:rFonts w:eastAsia="Times New Roman"/>
        </w:rPr>
        <w:t>arson,sabotage</w:t>
      </w:r>
      <w:proofErr w:type="spellEnd"/>
      <w:r>
        <w:rPr>
          <w:rFonts w:eastAsia="Times New Roman"/>
        </w:rPr>
        <w:t xml:space="preserve">,  roadblocks and protest marches. </w:t>
      </w:r>
      <w:proofErr w:type="spellStart"/>
      <w:r>
        <w:rPr>
          <w:rFonts w:eastAsia="Times New Roman"/>
        </w:rPr>
        <w:t>Sitiveni</w:t>
      </w:r>
      <w:proofErr w:type="spellEnd"/>
      <w:r>
        <w:rPr>
          <w:rFonts w:eastAsia="Times New Roman"/>
        </w:rPr>
        <w:t xml:space="preserve"> </w:t>
      </w:r>
      <w:proofErr w:type="spellStart"/>
      <w:r>
        <w:rPr>
          <w:rFonts w:eastAsia="Times New Roman"/>
        </w:rPr>
        <w:t>Rabuka</w:t>
      </w:r>
      <w:proofErr w:type="spellEnd"/>
      <w:r>
        <w:rPr>
          <w:rFonts w:eastAsia="Times New Roman"/>
        </w:rPr>
        <w:t xml:space="preserve"> was seeking military action and the overthrow of </w:t>
      </w:r>
      <w:proofErr w:type="spellStart"/>
      <w:r>
        <w:rPr>
          <w:rFonts w:eastAsia="Times New Roman"/>
        </w:rPr>
        <w:t>Bavadra</w:t>
      </w:r>
      <w:proofErr w:type="spellEnd"/>
      <w:r>
        <w:rPr>
          <w:rFonts w:eastAsia="Times New Roman"/>
        </w:rPr>
        <w:t xml:space="preserve"> government.  </w:t>
      </w:r>
      <w:r>
        <w:rPr>
          <w:rFonts w:eastAsia="Times New Roman"/>
        </w:rPr>
        <w:br/>
      </w:r>
      <w:r>
        <w:rPr>
          <w:rFonts w:eastAsia="Times New Roman"/>
        </w:rPr>
        <w:br/>
        <w:t xml:space="preserve">The coup leaders wanted to reinstall the defeated Mara government back into power but were obstructed by determined but peaceful internal resistance and considerable external pressure. They were unable to achieve their goal and was isolated or excluded by the international community.  They then struck a second coup on September 25. The two coups were both led by Lieutenant Colonel </w:t>
      </w:r>
      <w:proofErr w:type="spellStart"/>
      <w:r>
        <w:rPr>
          <w:rFonts w:eastAsia="Times New Roman"/>
        </w:rPr>
        <w:t>Sitiveni</w:t>
      </w:r>
      <w:proofErr w:type="spellEnd"/>
      <w:r>
        <w:rPr>
          <w:rFonts w:eastAsia="Times New Roman"/>
        </w:rPr>
        <w:t xml:space="preserve"> </w:t>
      </w:r>
      <w:proofErr w:type="spellStart"/>
      <w:r>
        <w:rPr>
          <w:rFonts w:eastAsia="Times New Roman"/>
        </w:rPr>
        <w:t>Rabuka</w:t>
      </w:r>
      <w:proofErr w:type="spellEnd"/>
      <w:r>
        <w:rPr>
          <w:rFonts w:eastAsia="Times New Roman"/>
        </w:rPr>
        <w:t xml:space="preserve"> which was an apparent success and completed with the declaration of the republic.  </w:t>
      </w:r>
      <w:r>
        <w:rPr>
          <w:rFonts w:eastAsia="Times New Roman"/>
        </w:rPr>
        <w:br/>
      </w:r>
      <w:r>
        <w:rPr>
          <w:rFonts w:eastAsia="Times New Roman"/>
        </w:rPr>
        <w:br/>
      </w:r>
      <w:proofErr w:type="spellStart"/>
      <w:r>
        <w:rPr>
          <w:rFonts w:eastAsia="Times New Roman"/>
        </w:rPr>
        <w:t>Sitiveni</w:t>
      </w:r>
      <w:proofErr w:type="spellEnd"/>
      <w:r>
        <w:rPr>
          <w:rFonts w:eastAsia="Times New Roman"/>
        </w:rPr>
        <w:t xml:space="preserve"> </w:t>
      </w:r>
      <w:proofErr w:type="spellStart"/>
      <w:r>
        <w:rPr>
          <w:rFonts w:eastAsia="Times New Roman"/>
        </w:rPr>
        <w:t>Rabuka</w:t>
      </w:r>
      <w:proofErr w:type="spellEnd"/>
      <w:r>
        <w:rPr>
          <w:rFonts w:eastAsia="Times New Roman"/>
        </w:rPr>
        <w:t xml:space="preserve"> claimed that he executed the coup to ensure Fijian paramountcy and to protect the interests of the Fijian people.  </w:t>
      </w:r>
      <w:r>
        <w:rPr>
          <w:rFonts w:eastAsia="Times New Roman"/>
        </w:rPr>
        <w:br/>
      </w:r>
      <w:r w:rsidRPr="00D73846">
        <w:rPr>
          <w:rFonts w:eastAsia="Times New Roman"/>
          <w:b/>
          <w:bCs/>
        </w:rPr>
        <w:br/>
        <w:t>Q2. Explain the Role of GCC during the coups. [ Ref to week 3 Lecture]</w:t>
      </w:r>
      <w:r w:rsidRPr="00D73846">
        <w:rPr>
          <w:rFonts w:eastAsia="Times New Roman"/>
          <w:b/>
          <w:bCs/>
        </w:rPr>
        <w:br/>
      </w:r>
      <w:r>
        <w:rPr>
          <w:rFonts w:eastAsia="Times New Roman"/>
        </w:rPr>
        <w:br/>
        <w:t xml:space="preserve">The Great Council of chiefs was formed by the first colonial Governor of Fiji, Sir Author Gordon. It was formed after numerous consultations with high chiefs on how Fijians should be governed. It became the major symbol of Fijian identity and strength in the colonial political structure and continued to have its </w:t>
      </w:r>
      <w:r>
        <w:rPr>
          <w:rFonts w:eastAsia="Times New Roman"/>
        </w:rPr>
        <w:lastRenderedPageBreak/>
        <w:t xml:space="preserve">significance after independence. </w:t>
      </w:r>
      <w:r>
        <w:rPr>
          <w:rFonts w:eastAsia="Times New Roman"/>
        </w:rPr>
        <w:br/>
      </w:r>
      <w:r>
        <w:rPr>
          <w:rFonts w:eastAsia="Times New Roman"/>
        </w:rPr>
        <w:br/>
        <w:t xml:space="preserve">The GCC played a vital role in restricting a tense nationalist movement which could have resulted in a more violent and oppressive movement. </w:t>
      </w:r>
      <w:proofErr w:type="spellStart"/>
      <w:r>
        <w:rPr>
          <w:rFonts w:eastAsia="Times New Roman"/>
        </w:rPr>
        <w:t>Rabuka</w:t>
      </w:r>
      <w:proofErr w:type="spellEnd"/>
      <w:r>
        <w:rPr>
          <w:rFonts w:eastAsia="Times New Roman"/>
        </w:rPr>
        <w:t xml:space="preserve"> tried to control and arbitrate the different political forces. He first relied on the GCC and the two paramount chiefs for legitimacy and stability. He later prevented them from extremists pressures, but when the </w:t>
      </w:r>
      <w:proofErr w:type="spellStart"/>
      <w:r>
        <w:rPr>
          <w:rFonts w:eastAsia="Times New Roman"/>
        </w:rPr>
        <w:t>Taukei</w:t>
      </w:r>
      <w:proofErr w:type="spellEnd"/>
      <w:r>
        <w:rPr>
          <w:rFonts w:eastAsia="Times New Roman"/>
        </w:rPr>
        <w:t xml:space="preserve"> pressure threatened to overcome him, he turned back to the chiefs. </w:t>
      </w:r>
      <w:r>
        <w:rPr>
          <w:rFonts w:eastAsia="Times New Roman"/>
        </w:rPr>
        <w:br/>
      </w:r>
      <w:r>
        <w:rPr>
          <w:rFonts w:eastAsia="Times New Roman"/>
        </w:rPr>
        <w:br/>
        <w:t xml:space="preserve">The GCC is known as an institutional "shock absorber " in Fiji's body politic, its long established ritualized assertion of Fijian identity and strength dampening the force of </w:t>
      </w:r>
      <w:proofErr w:type="spellStart"/>
      <w:r>
        <w:rPr>
          <w:rFonts w:eastAsia="Times New Roman"/>
        </w:rPr>
        <w:t>aggresive</w:t>
      </w:r>
      <w:proofErr w:type="spellEnd"/>
      <w:r>
        <w:rPr>
          <w:rFonts w:eastAsia="Times New Roman"/>
        </w:rPr>
        <w:t xml:space="preserve"> nationalism. Without the influence the leading chiefs held over it, militant </w:t>
      </w:r>
      <w:proofErr w:type="spellStart"/>
      <w:r>
        <w:rPr>
          <w:rFonts w:eastAsia="Times New Roman"/>
        </w:rPr>
        <w:t>Taukeism</w:t>
      </w:r>
      <w:proofErr w:type="spellEnd"/>
      <w:r>
        <w:rPr>
          <w:rFonts w:eastAsia="Times New Roman"/>
        </w:rPr>
        <w:t xml:space="preserve"> would likely have more damaging sway. </w:t>
      </w:r>
      <w:r>
        <w:rPr>
          <w:rFonts w:eastAsia="Times New Roman"/>
        </w:rPr>
        <w:br/>
      </w:r>
      <w:r>
        <w:rPr>
          <w:rFonts w:eastAsia="Times New Roman"/>
        </w:rPr>
        <w:br/>
        <w:t xml:space="preserve">The coup crisis from 1987 to 1990 dramatized the dual character of the GCC. The GCC embodies, in powerful but institutionally constrained form, the indigenous Fijian conviction of their entitlement to political paramountcy that since the 1960's has co-existed in tension with the constitutional political order bequeathed by the colonial rulers. While political and social order have been disturbed by volatile ethno-nationalist movements driven by that conviction, the GCC has, as an institution, served the national society by allowing the claim of indigenous paramountcy a form of expression that can constrain such order. </w:t>
      </w:r>
      <w:r>
        <w:rPr>
          <w:rFonts w:eastAsia="Times New Roman"/>
        </w:rPr>
        <w:br/>
      </w:r>
      <w:r>
        <w:rPr>
          <w:rFonts w:eastAsia="Times New Roman"/>
        </w:rPr>
        <w:br/>
        <w:t xml:space="preserve">This explains the paradox of public talk since 1987, about the GCC's national importance while it continued to uphold ethno-nationalist political demands. </w:t>
      </w:r>
      <w:r>
        <w:rPr>
          <w:rFonts w:eastAsia="Times New Roman"/>
        </w:rPr>
        <w:br/>
      </w:r>
    </w:p>
    <w:sectPr w:rsidR="00D738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46"/>
    <w:rsid w:val="00D73846"/>
    <w:rsid w:val="00DE3CE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35FC393"/>
  <w15:chartTrackingRefBased/>
  <w15:docId w15:val="{703B8EA9-E179-C44A-8FD7-03440226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3641</Characters>
  <Application>Microsoft Office Word</Application>
  <DocSecurity>0</DocSecurity>
  <Lines>30</Lines>
  <Paragraphs>8</Paragraphs>
  <ScaleCrop>false</ScaleCrop>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2020-05-14T12:06:00Z</dcterms:created>
  <dcterms:modified xsi:type="dcterms:W3CDTF">2020-05-14T12:06:00Z</dcterms:modified>
</cp:coreProperties>
</file>