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92F" w:rsidRPr="00C366E4" w:rsidRDefault="0057192F" w:rsidP="00072FC5">
      <w:pPr>
        <w:rPr>
          <w:rFonts w:ascii="Times New Roman" w:hAnsi="Times New Roman" w:cs="Times New Roman"/>
          <w:b/>
          <w:u w:val="single"/>
          <w:lang w:eastAsia="en-AU"/>
        </w:rPr>
      </w:pPr>
      <w:r w:rsidRPr="00C366E4">
        <w:rPr>
          <w:rFonts w:ascii="Times New Roman" w:hAnsi="Times New Roman" w:cs="Times New Roman"/>
          <w:b/>
          <w:u w:val="single"/>
          <w:lang w:eastAsia="en-AU"/>
        </w:rPr>
        <w:t xml:space="preserve">Week 11 Tutorial and </w:t>
      </w:r>
      <w:proofErr w:type="spellStart"/>
      <w:r w:rsidRPr="00C366E4">
        <w:rPr>
          <w:rFonts w:ascii="Times New Roman" w:hAnsi="Times New Roman" w:cs="Times New Roman"/>
          <w:b/>
          <w:u w:val="single"/>
          <w:lang w:eastAsia="en-AU"/>
        </w:rPr>
        <w:t>Dicussion</w:t>
      </w:r>
      <w:proofErr w:type="spellEnd"/>
    </w:p>
    <w:p w:rsidR="00072FC5" w:rsidRPr="00C366E4" w:rsidRDefault="00072FC5" w:rsidP="00072FC5">
      <w:pPr>
        <w:rPr>
          <w:rFonts w:ascii="Times New Roman" w:hAnsi="Times New Roman" w:cs="Times New Roman"/>
          <w:b/>
          <w:sz w:val="24"/>
          <w:szCs w:val="24"/>
          <w:lang w:eastAsia="en-AU"/>
        </w:rPr>
      </w:pPr>
      <w:r w:rsidRPr="00C366E4">
        <w:rPr>
          <w:rFonts w:ascii="Times New Roman" w:hAnsi="Times New Roman" w:cs="Times New Roman"/>
          <w:b/>
          <w:sz w:val="24"/>
          <w:szCs w:val="24"/>
          <w:lang w:eastAsia="en-AU"/>
        </w:rPr>
        <w:t>Q1. What were the major factors that led to the review of the 1990 Constitution and how it was formulated? [Tutorial Question]</w:t>
      </w:r>
    </w:p>
    <w:p w:rsidR="00F91156" w:rsidRPr="00C366E4" w:rsidRDefault="00F91156" w:rsidP="00072FC5">
      <w:pPr>
        <w:rPr>
          <w:rFonts w:ascii="Times New Roman" w:hAnsi="Times New Roman" w:cs="Times New Roman"/>
          <w:bCs/>
          <w:sz w:val="24"/>
          <w:szCs w:val="24"/>
          <w:lang w:val="en-US" w:eastAsia="en-AU"/>
        </w:rPr>
      </w:pPr>
      <w:r w:rsidRPr="00C366E4">
        <w:rPr>
          <w:rFonts w:ascii="Times New Roman" w:hAnsi="Times New Roman" w:cs="Times New Roman"/>
          <w:bCs/>
          <w:sz w:val="24"/>
          <w:szCs w:val="24"/>
          <w:lang w:val="en-US" w:eastAsia="en-AU"/>
        </w:rPr>
        <w:t xml:space="preserve">Foremost, economy was deteriorating, and there was a broad discernment this was because of political vulnerability and an unacceptable and challenged constitution. Besides, World Bank, who asked the legislature to start a change procedure and to go into discourse with the Indo-Fijian </w:t>
      </w:r>
      <w:proofErr w:type="gramStart"/>
      <w:r w:rsidRPr="00C366E4">
        <w:rPr>
          <w:rFonts w:ascii="Times New Roman" w:hAnsi="Times New Roman" w:cs="Times New Roman"/>
          <w:bCs/>
          <w:sz w:val="24"/>
          <w:szCs w:val="24"/>
          <w:lang w:val="en-US" w:eastAsia="en-AU"/>
        </w:rPr>
        <w:t>community.</w:t>
      </w:r>
      <w:proofErr w:type="gramEnd"/>
      <w:r w:rsidRPr="00C366E4">
        <w:rPr>
          <w:rFonts w:ascii="Times New Roman" w:hAnsi="Times New Roman" w:cs="Times New Roman"/>
          <w:bCs/>
          <w:sz w:val="24"/>
          <w:szCs w:val="24"/>
          <w:lang w:val="en-US" w:eastAsia="en-AU"/>
        </w:rPr>
        <w:t xml:space="preserve"> There was significant weight from Fiji's chief bi-parallel benefactors, UK, Australia, New Zealand and the USA, to end its sacred and racial emergency. The administration knew about requests of Indo-Fijians of racial separation and the infringement of human rights in worldwide network, so needed to give them all advancement at home. Thirdly, a few Fijian pioneers and senior military leaders needed readmission to the Commonwealth, so they have to build up Commonwealth principles of human rights and administration before re-affirmation could be thought of. In conclusion, Fiji legislator understood the overfavouring of their locale in the Constitution that prompted ascent of provincialism, crumbling of Alliance gathering and rise of a few Fiji parties, as they need to rely upon Pre-overwhelmingly Indo-Fijian gathering to define government.</w:t>
      </w:r>
    </w:p>
    <w:p w:rsidR="00F91156" w:rsidRPr="00C366E4" w:rsidRDefault="00F91156" w:rsidP="00072FC5">
      <w:pPr>
        <w:rPr>
          <w:rFonts w:ascii="Times New Roman" w:hAnsi="Times New Roman" w:cs="Times New Roman"/>
          <w:bCs/>
          <w:sz w:val="24"/>
          <w:szCs w:val="24"/>
          <w:u w:val="single"/>
          <w:lang w:val="en-US" w:eastAsia="en-AU"/>
        </w:rPr>
      </w:pPr>
      <w:r w:rsidRPr="00C366E4">
        <w:rPr>
          <w:rFonts w:ascii="Times New Roman" w:hAnsi="Times New Roman" w:cs="Times New Roman"/>
          <w:bCs/>
          <w:sz w:val="24"/>
          <w:szCs w:val="24"/>
          <w:u w:val="single"/>
          <w:lang w:val="en-US" w:eastAsia="en-AU"/>
        </w:rPr>
        <w:t>Formulation of the 1990 constitution</w:t>
      </w:r>
    </w:p>
    <w:p w:rsidR="00000000" w:rsidRPr="00C366E4" w:rsidRDefault="00F91156" w:rsidP="004362F9">
      <w:pPr>
        <w:rPr>
          <w:rFonts w:ascii="Times New Roman" w:hAnsi="Times New Roman" w:cs="Times New Roman"/>
          <w:sz w:val="24"/>
          <w:szCs w:val="24"/>
        </w:rPr>
      </w:pPr>
      <w:r w:rsidRPr="00C366E4">
        <w:rPr>
          <w:rFonts w:ascii="Times New Roman" w:hAnsi="Times New Roman" w:cs="Times New Roman"/>
          <w:sz w:val="24"/>
          <w:szCs w:val="24"/>
          <w:lang w:val="en-US"/>
        </w:rPr>
        <w:t>In 1993 the government set up a committee of the cabinet to examine possibilities and modalities of reform.</w:t>
      </w:r>
      <w:r w:rsidRPr="00C366E4">
        <w:rPr>
          <w:rFonts w:ascii="Times New Roman" w:hAnsi="Times New Roman" w:cs="Times New Roman"/>
          <w:sz w:val="24"/>
          <w:szCs w:val="24"/>
        </w:rPr>
        <w:t xml:space="preserve"> </w:t>
      </w:r>
      <w:r w:rsidRPr="00C366E4">
        <w:rPr>
          <w:rFonts w:ascii="Times New Roman" w:hAnsi="Times New Roman" w:cs="Times New Roman"/>
          <w:sz w:val="24"/>
          <w:szCs w:val="24"/>
          <w:lang w:val="en-US"/>
        </w:rPr>
        <w:t xml:space="preserve">In order to enhance the credibility of the sub-committee, </w:t>
      </w:r>
      <w:proofErr w:type="spellStart"/>
      <w:r w:rsidRPr="00C366E4">
        <w:rPr>
          <w:rFonts w:ascii="Times New Roman" w:hAnsi="Times New Roman" w:cs="Times New Roman"/>
          <w:bCs/>
          <w:sz w:val="24"/>
          <w:szCs w:val="24"/>
          <w:lang w:val="en-US"/>
        </w:rPr>
        <w:t>Rabuka</w:t>
      </w:r>
      <w:proofErr w:type="spellEnd"/>
      <w:r w:rsidRPr="00C366E4">
        <w:rPr>
          <w:rFonts w:ascii="Times New Roman" w:hAnsi="Times New Roman" w:cs="Times New Roman"/>
          <w:bCs/>
          <w:sz w:val="24"/>
          <w:szCs w:val="24"/>
          <w:lang w:val="en-US"/>
        </w:rPr>
        <w:t xml:space="preserve"> persuaded leaders of the two major opposition parties, FNP and FLP, to join the committee. </w:t>
      </w:r>
      <w:r w:rsidRPr="00C366E4">
        <w:rPr>
          <w:rFonts w:ascii="Times New Roman" w:hAnsi="Times New Roman" w:cs="Times New Roman"/>
          <w:sz w:val="24"/>
          <w:szCs w:val="24"/>
          <w:lang w:val="en-US"/>
        </w:rPr>
        <w:t xml:space="preserve">These two parties, despite their many differences and acute rivalry, agreed to co-operate on the question of constitutional reform.  </w:t>
      </w:r>
      <w:r w:rsidR="00A8291E" w:rsidRPr="00C366E4">
        <w:rPr>
          <w:rFonts w:ascii="Times New Roman" w:hAnsi="Times New Roman" w:cs="Times New Roman"/>
          <w:sz w:val="24"/>
          <w:szCs w:val="24"/>
          <w:lang w:val="en-US"/>
        </w:rPr>
        <w:t xml:space="preserve">The </w:t>
      </w:r>
      <w:r w:rsidR="00A8291E" w:rsidRPr="00C366E4">
        <w:rPr>
          <w:rFonts w:ascii="Times New Roman" w:hAnsi="Times New Roman" w:cs="Times New Roman"/>
          <w:bCs/>
          <w:sz w:val="24"/>
          <w:szCs w:val="24"/>
          <w:lang w:val="en-US"/>
        </w:rPr>
        <w:t xml:space="preserve">commission formally set up by the President on 15 March 1995 </w:t>
      </w:r>
      <w:r w:rsidR="00A8291E" w:rsidRPr="00C366E4">
        <w:rPr>
          <w:rFonts w:ascii="Times New Roman" w:hAnsi="Times New Roman" w:cs="Times New Roman"/>
          <w:sz w:val="24"/>
          <w:szCs w:val="24"/>
          <w:lang w:val="en-US"/>
        </w:rPr>
        <w:t xml:space="preserve">under section 77 of the 1990 constitution which </w:t>
      </w:r>
      <w:r w:rsidR="00A8291E" w:rsidRPr="00C366E4">
        <w:rPr>
          <w:rFonts w:ascii="Times New Roman" w:hAnsi="Times New Roman" w:cs="Times New Roman"/>
          <w:bCs/>
          <w:sz w:val="24"/>
          <w:szCs w:val="24"/>
          <w:lang w:val="en-US"/>
        </w:rPr>
        <w:t xml:space="preserve">required the review within seven years. </w:t>
      </w:r>
      <w:r w:rsidR="00A8291E" w:rsidRPr="00C366E4">
        <w:rPr>
          <w:rFonts w:ascii="Times New Roman" w:hAnsi="Times New Roman" w:cs="Times New Roman"/>
          <w:sz w:val="24"/>
          <w:szCs w:val="24"/>
          <w:lang w:val="en-US"/>
        </w:rPr>
        <w:t xml:space="preserve">The Commission duly reported in early September 1996 with nearly 800 </w:t>
      </w:r>
      <w:r w:rsidR="00A8291E" w:rsidRPr="00C366E4">
        <w:rPr>
          <w:rFonts w:ascii="Times New Roman" w:hAnsi="Times New Roman" w:cs="Times New Roman"/>
          <w:sz w:val="24"/>
          <w:szCs w:val="24"/>
          <w:lang w:val="en-US"/>
        </w:rPr>
        <w:t>page report.</w:t>
      </w:r>
      <w:r w:rsidR="004362F9" w:rsidRPr="00C366E4">
        <w:rPr>
          <w:rFonts w:ascii="Times New Roman" w:hAnsi="Times New Roman" w:cs="Times New Roman"/>
          <w:sz w:val="24"/>
          <w:szCs w:val="24"/>
          <w:lang w:val="en-US"/>
        </w:rPr>
        <w:t xml:space="preserve"> </w:t>
      </w:r>
      <w:r w:rsidR="00A8291E" w:rsidRPr="00C366E4">
        <w:rPr>
          <w:rFonts w:ascii="Times New Roman" w:hAnsi="Times New Roman" w:cs="Times New Roman"/>
          <w:sz w:val="24"/>
          <w:szCs w:val="24"/>
          <w:lang w:val="en-US"/>
        </w:rPr>
        <w:t>Having been appointed in May 1995 the Commission spent most of July, August and September holding public (or occasionally private) hearings around the country.  These hearings were followed up by visits to Mala</w:t>
      </w:r>
      <w:r w:rsidR="00A8291E" w:rsidRPr="00C366E4">
        <w:rPr>
          <w:rFonts w:ascii="Times New Roman" w:hAnsi="Times New Roman" w:cs="Times New Roman"/>
          <w:sz w:val="24"/>
          <w:szCs w:val="24"/>
          <w:lang w:val="en-US"/>
        </w:rPr>
        <w:t>ysia, Mauritius</w:t>
      </w:r>
      <w:r w:rsidR="004362F9" w:rsidRPr="00C366E4">
        <w:rPr>
          <w:rFonts w:ascii="Times New Roman" w:hAnsi="Times New Roman" w:cs="Times New Roman"/>
          <w:sz w:val="24"/>
          <w:szCs w:val="24"/>
          <w:lang w:val="en-US"/>
        </w:rPr>
        <w:t>, South</w:t>
      </w:r>
      <w:r w:rsidR="00A8291E" w:rsidRPr="00C366E4">
        <w:rPr>
          <w:rFonts w:ascii="Times New Roman" w:hAnsi="Times New Roman" w:cs="Times New Roman"/>
          <w:sz w:val="24"/>
          <w:szCs w:val="24"/>
          <w:lang w:val="en-US"/>
        </w:rPr>
        <w:t xml:space="preserve"> Africa, and the US.</w:t>
      </w:r>
      <w:r w:rsidR="004362F9" w:rsidRPr="00C366E4">
        <w:rPr>
          <w:rFonts w:ascii="Times New Roman" w:hAnsi="Times New Roman" w:cs="Times New Roman"/>
          <w:sz w:val="24"/>
          <w:szCs w:val="24"/>
        </w:rPr>
        <w:t xml:space="preserve"> </w:t>
      </w:r>
      <w:r w:rsidR="00A8291E" w:rsidRPr="00C366E4">
        <w:rPr>
          <w:rFonts w:ascii="Times New Roman" w:hAnsi="Times New Roman" w:cs="Times New Roman"/>
          <w:sz w:val="24"/>
          <w:szCs w:val="24"/>
          <w:lang w:val="en-US"/>
        </w:rPr>
        <w:t>Commission also asked a number of people to prepare research papers, and also institutions and individuals to supply specific information.</w:t>
      </w:r>
      <w:r w:rsidR="004362F9" w:rsidRPr="00C366E4">
        <w:rPr>
          <w:rFonts w:ascii="Times New Roman" w:hAnsi="Times New Roman" w:cs="Times New Roman"/>
          <w:sz w:val="24"/>
          <w:szCs w:val="24"/>
        </w:rPr>
        <w:t xml:space="preserve"> </w:t>
      </w:r>
      <w:r w:rsidR="00A8291E" w:rsidRPr="00C366E4">
        <w:rPr>
          <w:rFonts w:ascii="Times New Roman" w:hAnsi="Times New Roman" w:cs="Times New Roman"/>
          <w:sz w:val="24"/>
          <w:szCs w:val="24"/>
          <w:lang w:val="en-US"/>
        </w:rPr>
        <w:t>The Report was presented to President Mara</w:t>
      </w:r>
      <w:r w:rsidR="00A8291E" w:rsidRPr="00C366E4">
        <w:rPr>
          <w:rFonts w:ascii="Times New Roman" w:hAnsi="Times New Roman" w:cs="Times New Roman"/>
          <w:sz w:val="24"/>
          <w:szCs w:val="24"/>
          <w:lang w:val="en-US"/>
        </w:rPr>
        <w:t xml:space="preserve"> and then published at the beginning of September 1996. </w:t>
      </w:r>
    </w:p>
    <w:p w:rsidR="00000000" w:rsidRPr="00C366E4" w:rsidRDefault="00A8291E" w:rsidP="004362F9">
      <w:pPr>
        <w:rPr>
          <w:rFonts w:ascii="Times New Roman" w:hAnsi="Times New Roman" w:cs="Times New Roman"/>
          <w:sz w:val="24"/>
          <w:szCs w:val="24"/>
        </w:rPr>
      </w:pPr>
    </w:p>
    <w:p w:rsidR="00F91156" w:rsidRPr="00C366E4" w:rsidRDefault="00F91156" w:rsidP="004362F9">
      <w:pPr>
        <w:rPr>
          <w:rFonts w:ascii="Times New Roman" w:hAnsi="Times New Roman" w:cs="Times New Roman"/>
          <w:sz w:val="24"/>
          <w:szCs w:val="24"/>
          <w:lang w:val="en-US" w:eastAsia="en-AU"/>
        </w:rPr>
      </w:pPr>
    </w:p>
    <w:p w:rsidR="00072FC5" w:rsidRPr="00C366E4" w:rsidRDefault="004362F9" w:rsidP="00072FC5">
      <w:pPr>
        <w:rPr>
          <w:rFonts w:ascii="Times New Roman" w:hAnsi="Times New Roman" w:cs="Times New Roman"/>
          <w:b/>
          <w:sz w:val="24"/>
          <w:szCs w:val="24"/>
          <w:lang w:eastAsia="en-AU"/>
        </w:rPr>
      </w:pPr>
      <w:r w:rsidRPr="00C366E4">
        <w:rPr>
          <w:rFonts w:ascii="Times New Roman" w:hAnsi="Times New Roman" w:cs="Times New Roman"/>
          <w:b/>
          <w:sz w:val="24"/>
          <w:szCs w:val="24"/>
          <w:lang w:eastAsia="en-AU"/>
        </w:rPr>
        <w:t xml:space="preserve">Q2. </w:t>
      </w:r>
      <w:r w:rsidR="00072FC5" w:rsidRPr="00C366E4">
        <w:rPr>
          <w:rFonts w:ascii="Times New Roman" w:hAnsi="Times New Roman" w:cs="Times New Roman"/>
          <w:b/>
          <w:sz w:val="24"/>
          <w:szCs w:val="24"/>
          <w:lang w:eastAsia="en-AU"/>
        </w:rPr>
        <w:t>What are the major points of 1990 and 1997 Constitutions?</w:t>
      </w:r>
    </w:p>
    <w:p w:rsidR="004362F9" w:rsidRPr="00C366E4" w:rsidRDefault="004362F9" w:rsidP="00072FC5">
      <w:pPr>
        <w:rPr>
          <w:rFonts w:ascii="Times New Roman" w:hAnsi="Times New Roman" w:cs="Times New Roman"/>
          <w:sz w:val="24"/>
          <w:szCs w:val="24"/>
          <w:u w:val="single"/>
          <w:lang w:eastAsia="en-AU"/>
        </w:rPr>
      </w:pPr>
      <w:r w:rsidRPr="00C366E4">
        <w:rPr>
          <w:rFonts w:ascii="Times New Roman" w:hAnsi="Times New Roman" w:cs="Times New Roman"/>
          <w:sz w:val="24"/>
          <w:szCs w:val="24"/>
          <w:u w:val="single"/>
          <w:lang w:eastAsia="en-AU"/>
        </w:rPr>
        <w:t>1990 Constitution</w:t>
      </w:r>
    </w:p>
    <w:p w:rsidR="004362F9" w:rsidRPr="00C366E4" w:rsidRDefault="004362F9" w:rsidP="004362F9">
      <w:pPr>
        <w:rPr>
          <w:rFonts w:ascii="Times New Roman" w:hAnsi="Times New Roman" w:cs="Times New Roman"/>
          <w:color w:val="2A2A2A"/>
          <w:sz w:val="24"/>
          <w:szCs w:val="24"/>
          <w:shd w:val="clear" w:color="auto" w:fill="FFFFFF"/>
        </w:rPr>
      </w:pPr>
      <w:r w:rsidRPr="00C366E4">
        <w:rPr>
          <w:rFonts w:ascii="Times New Roman" w:hAnsi="Times New Roman" w:cs="Times New Roman"/>
          <w:color w:val="2A2A2A"/>
          <w:sz w:val="24"/>
          <w:szCs w:val="24"/>
          <w:shd w:val="clear" w:color="auto" w:fill="FFFFFF"/>
        </w:rPr>
        <w:t>Unlike the independence constitution, which was a negotiated document, the 1990 constitution was basically imposed on the people and in the face of the unanimous opposition of one major community, the Indo-Fijians, along with considerable opposition from others. No cross-voting seats were provided for, so all representation became communal. In the seventy-member House of Representatives, thirty-seven seats were reserved for Fijians; this meant that they would not need to make alliances with any other community in order to form a government.</w:t>
      </w:r>
      <w:r w:rsidRPr="00C366E4">
        <w:rPr>
          <w:rFonts w:ascii="Times New Roman" w:hAnsi="Times New Roman" w:cs="Times New Roman"/>
          <w:color w:val="2A2A2A"/>
          <w:sz w:val="24"/>
          <w:szCs w:val="24"/>
          <w:shd w:val="clear" w:color="auto" w:fill="FFFFFF"/>
        </w:rPr>
        <w:t xml:space="preserve"> </w:t>
      </w:r>
      <w:r w:rsidRPr="00C366E4">
        <w:rPr>
          <w:rFonts w:ascii="Times New Roman" w:hAnsi="Times New Roman" w:cs="Times New Roman"/>
          <w:color w:val="2A2A2A"/>
          <w:sz w:val="24"/>
          <w:szCs w:val="24"/>
          <w:shd w:val="clear" w:color="auto" w:fill="FFFFFF"/>
        </w:rPr>
        <w:t xml:space="preserve">In the seventy-member House of Representatives, thirty-seven seats were reserved for Fijians; this meant that they would not need to make alliances with any other </w:t>
      </w:r>
      <w:r w:rsidRPr="00C366E4">
        <w:rPr>
          <w:rFonts w:ascii="Times New Roman" w:hAnsi="Times New Roman" w:cs="Times New Roman"/>
          <w:color w:val="2A2A2A"/>
          <w:sz w:val="24"/>
          <w:szCs w:val="24"/>
          <w:shd w:val="clear" w:color="auto" w:fill="FFFFFF"/>
        </w:rPr>
        <w:lastRenderedPageBreak/>
        <w:t>community in order to form a government.</w:t>
      </w:r>
      <w:r w:rsidRPr="00C366E4">
        <w:rPr>
          <w:rFonts w:ascii="Times New Roman" w:hAnsi="Times New Roman" w:cs="Times New Roman"/>
          <w:color w:val="2A2A2A"/>
          <w:sz w:val="24"/>
          <w:szCs w:val="24"/>
          <w:shd w:val="clear" w:color="auto" w:fill="FFFFFF"/>
        </w:rPr>
        <w:t xml:space="preserve"> </w:t>
      </w:r>
      <w:r w:rsidRPr="00C366E4">
        <w:rPr>
          <w:rFonts w:ascii="Times New Roman" w:hAnsi="Times New Roman" w:cs="Times New Roman"/>
          <w:color w:val="2A2A2A"/>
          <w:sz w:val="24"/>
          <w:szCs w:val="24"/>
          <w:shd w:val="clear" w:color="auto" w:fill="FFFFFF"/>
        </w:rPr>
        <w:t>The 1990 constitution enhanced the role of indigenous institutions. It gave special status to Fijian customary law, which also increased the separation of Fijians from the other communities. Most importantly, the new constitution reinforced internal divisions among Fijians. Once Indo-Fijians were sidelined, there was little to maintain the political unity of Fijians. The passing of power to commoners undermined the chiefly class, which had sedulously cultivated both the ideology of traditionalism and a sort of unity under eastern hegemony. </w:t>
      </w:r>
    </w:p>
    <w:p w:rsidR="004362F9" w:rsidRPr="00C366E4" w:rsidRDefault="004362F9" w:rsidP="00C366E4">
      <w:pPr>
        <w:pStyle w:val="ListParagraph"/>
        <w:numPr>
          <w:ilvl w:val="0"/>
          <w:numId w:val="9"/>
        </w:numPr>
        <w:rPr>
          <w:color w:val="2A2A2A"/>
          <w:shd w:val="clear" w:color="auto" w:fill="FFFFFF"/>
        </w:rPr>
      </w:pPr>
      <w:r w:rsidRPr="00C366E4">
        <w:rPr>
          <w:color w:val="2A2A2A"/>
          <w:u w:val="single"/>
          <w:shd w:val="clear" w:color="auto" w:fill="FFFFFF"/>
        </w:rPr>
        <w:t>1997Constitution</w:t>
      </w:r>
      <w:r w:rsidRPr="00C366E4">
        <w:rPr>
          <w:color w:val="2A2A2A"/>
          <w:u w:val="single"/>
          <w:shd w:val="clear" w:color="auto" w:fill="FFFFFF"/>
        </w:rPr>
        <w:br/>
      </w:r>
      <w:r w:rsidR="0057192F" w:rsidRPr="00C366E4">
        <w:rPr>
          <w:color w:val="2A2A2A"/>
          <w:shd w:val="clear" w:color="auto" w:fill="FFFFFF"/>
        </w:rPr>
        <w:t>The 1997 Constitution was constructed through a process, insisted upon by the Indo-</w:t>
      </w:r>
      <w:r w:rsidR="0057192F" w:rsidRPr="00C366E4">
        <w:rPr>
          <w:color w:val="2A2A2A"/>
          <w:shd w:val="clear" w:color="auto" w:fill="FFFFFF"/>
        </w:rPr>
        <w:t>Fijians that</w:t>
      </w:r>
      <w:r w:rsidR="0057192F" w:rsidRPr="00C366E4">
        <w:rPr>
          <w:color w:val="2A2A2A"/>
          <w:shd w:val="clear" w:color="auto" w:fill="FFFFFF"/>
        </w:rPr>
        <w:t xml:space="preserve"> distinguished it from any previous practice in Fiji.</w:t>
      </w:r>
      <w:r w:rsidR="0057192F" w:rsidRPr="00C366E4">
        <w:rPr>
          <w:color w:val="2A2A2A"/>
          <w:shd w:val="clear" w:color="auto" w:fill="FFFFFF"/>
        </w:rPr>
        <w:t xml:space="preserve"> </w:t>
      </w:r>
    </w:p>
    <w:p w:rsidR="0057192F" w:rsidRPr="00C366E4" w:rsidRDefault="0057192F" w:rsidP="00C366E4">
      <w:pPr>
        <w:pStyle w:val="ListParagraph"/>
        <w:numPr>
          <w:ilvl w:val="0"/>
          <w:numId w:val="9"/>
        </w:numPr>
        <w:rPr>
          <w:color w:val="2A2A2A"/>
          <w:shd w:val="clear" w:color="auto" w:fill="FFFFFF"/>
        </w:rPr>
      </w:pPr>
      <w:r w:rsidRPr="00C366E4">
        <w:rPr>
          <w:color w:val="2A2A2A"/>
          <w:shd w:val="clear" w:color="auto" w:fill="FFFFFF"/>
        </w:rPr>
        <w:t>I</w:t>
      </w:r>
      <w:r w:rsidRPr="00C366E4">
        <w:rPr>
          <w:color w:val="2A2A2A"/>
          <w:shd w:val="clear" w:color="auto" w:fill="FFFFFF"/>
        </w:rPr>
        <w:t>t made a series of recommendations under this principle: to give the GCC constitutional status; to retain the constitutional entrenchment of laws protecting Fijian interests; to transfer the veto from the Senate to the GCC; and to elect the president, who would be a Fijian, at a joint meeting of the two chambers on the nomination of the GCC.</w:t>
      </w:r>
    </w:p>
    <w:p w:rsidR="0057192F" w:rsidRPr="00C366E4" w:rsidRDefault="0057192F" w:rsidP="00C366E4">
      <w:pPr>
        <w:pStyle w:val="ListParagraph"/>
        <w:numPr>
          <w:ilvl w:val="0"/>
          <w:numId w:val="9"/>
        </w:numPr>
        <w:rPr>
          <w:color w:val="2A2A2A"/>
          <w:shd w:val="clear" w:color="auto" w:fill="FFFFFF"/>
        </w:rPr>
      </w:pPr>
      <w:r w:rsidRPr="00C366E4">
        <w:rPr>
          <w:color w:val="2A2A2A"/>
          <w:shd w:val="clear" w:color="auto" w:fill="FFFFFF"/>
        </w:rPr>
        <w:t>It proposed a House of Representatives of seventy members divi</w:t>
      </w:r>
      <w:r w:rsidRPr="00C366E4">
        <w:rPr>
          <w:color w:val="2A2A2A"/>
          <w:shd w:val="clear" w:color="auto" w:fill="FFFFFF"/>
        </w:rPr>
        <w:t xml:space="preserve">ded into forty-five open seats </w:t>
      </w:r>
      <w:r w:rsidRPr="00C366E4">
        <w:rPr>
          <w:color w:val="2A2A2A"/>
          <w:shd w:val="clear" w:color="auto" w:fill="FFFFFF"/>
        </w:rPr>
        <w:t>without ethnically based restr</w:t>
      </w:r>
      <w:r w:rsidRPr="00C366E4">
        <w:rPr>
          <w:color w:val="2A2A2A"/>
          <w:shd w:val="clear" w:color="auto" w:fill="FFFFFF"/>
        </w:rPr>
        <w:t>ictions on candidates or voters</w:t>
      </w:r>
      <w:r w:rsidRPr="00C366E4">
        <w:rPr>
          <w:color w:val="2A2A2A"/>
          <w:shd w:val="clear" w:color="auto" w:fill="FFFFFF"/>
        </w:rPr>
        <w:t xml:space="preserve"> </w:t>
      </w:r>
      <w:r w:rsidRPr="00C366E4">
        <w:rPr>
          <w:color w:val="2A2A2A"/>
          <w:shd w:val="clear" w:color="auto" w:fill="FFFFFF"/>
        </w:rPr>
        <w:t xml:space="preserve">and twenty-five reserved seats </w:t>
      </w:r>
      <w:r w:rsidRPr="00C366E4">
        <w:rPr>
          <w:color w:val="2A2A2A"/>
          <w:shd w:val="clear" w:color="auto" w:fill="FFFFFF"/>
        </w:rPr>
        <w:t xml:space="preserve">twelve for indigenous Fijians and Pacific Islanders, ten for Indo-Fijians, one for </w:t>
      </w:r>
      <w:proofErr w:type="spellStart"/>
      <w:r w:rsidRPr="00C366E4">
        <w:rPr>
          <w:color w:val="2A2A2A"/>
          <w:shd w:val="clear" w:color="auto" w:fill="FFFFFF"/>
        </w:rPr>
        <w:t>Rotu</w:t>
      </w:r>
      <w:r w:rsidRPr="00C366E4">
        <w:rPr>
          <w:color w:val="2A2A2A"/>
          <w:shd w:val="clear" w:color="auto" w:fill="FFFFFF"/>
        </w:rPr>
        <w:t>mans</w:t>
      </w:r>
      <w:proofErr w:type="spellEnd"/>
      <w:r w:rsidRPr="00C366E4">
        <w:rPr>
          <w:color w:val="2A2A2A"/>
          <w:shd w:val="clear" w:color="auto" w:fill="FFFFFF"/>
        </w:rPr>
        <w:t xml:space="preserve"> and two for general voters</w:t>
      </w:r>
      <w:r w:rsidRPr="00C366E4">
        <w:rPr>
          <w:color w:val="2A2A2A"/>
          <w:shd w:val="clear" w:color="auto" w:fill="FFFFFF"/>
        </w:rPr>
        <w:t xml:space="preserve">, thus reversing the proportion between the two types of seats in the 1970 constitution. </w:t>
      </w:r>
    </w:p>
    <w:p w:rsidR="004362F9" w:rsidRPr="00C366E4" w:rsidRDefault="004362F9" w:rsidP="004362F9">
      <w:pPr>
        <w:rPr>
          <w:rFonts w:ascii="Times New Roman" w:hAnsi="Times New Roman" w:cs="Times New Roman"/>
          <w:bCs/>
          <w:sz w:val="24"/>
          <w:szCs w:val="24"/>
          <w:lang w:val="en-US" w:eastAsia="en-AU"/>
        </w:rPr>
      </w:pPr>
    </w:p>
    <w:p w:rsidR="00CB7B00" w:rsidRPr="00C366E4" w:rsidRDefault="00CB7B00" w:rsidP="00C366E4">
      <w:pPr>
        <w:rPr>
          <w:rFonts w:ascii="Times New Roman" w:hAnsi="Times New Roman" w:cs="Times New Roman"/>
          <w:sz w:val="24"/>
          <w:szCs w:val="24"/>
          <w:lang w:eastAsia="en-AU"/>
        </w:rPr>
      </w:pPr>
      <w:bookmarkStart w:id="0" w:name="_GoBack"/>
      <w:bookmarkEnd w:id="0"/>
    </w:p>
    <w:sectPr w:rsidR="00CB7B00" w:rsidRPr="00C366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A5B27"/>
    <w:multiLevelType w:val="hybridMultilevel"/>
    <w:tmpl w:val="3FDA095E"/>
    <w:lvl w:ilvl="0" w:tplc="DD2A4770">
      <w:start w:val="1"/>
      <w:numFmt w:val="bullet"/>
      <w:lvlText w:val="•"/>
      <w:lvlJc w:val="left"/>
      <w:pPr>
        <w:tabs>
          <w:tab w:val="num" w:pos="720"/>
        </w:tabs>
        <w:ind w:left="720" w:hanging="360"/>
      </w:pPr>
      <w:rPr>
        <w:rFonts w:ascii="Arial" w:hAnsi="Arial" w:hint="default"/>
      </w:rPr>
    </w:lvl>
    <w:lvl w:ilvl="1" w:tplc="242280D0" w:tentative="1">
      <w:start w:val="1"/>
      <w:numFmt w:val="bullet"/>
      <w:lvlText w:val="•"/>
      <w:lvlJc w:val="left"/>
      <w:pPr>
        <w:tabs>
          <w:tab w:val="num" w:pos="1440"/>
        </w:tabs>
        <w:ind w:left="1440" w:hanging="360"/>
      </w:pPr>
      <w:rPr>
        <w:rFonts w:ascii="Arial" w:hAnsi="Arial" w:hint="default"/>
      </w:rPr>
    </w:lvl>
    <w:lvl w:ilvl="2" w:tplc="2FEA9464" w:tentative="1">
      <w:start w:val="1"/>
      <w:numFmt w:val="bullet"/>
      <w:lvlText w:val="•"/>
      <w:lvlJc w:val="left"/>
      <w:pPr>
        <w:tabs>
          <w:tab w:val="num" w:pos="2160"/>
        </w:tabs>
        <w:ind w:left="2160" w:hanging="360"/>
      </w:pPr>
      <w:rPr>
        <w:rFonts w:ascii="Arial" w:hAnsi="Arial" w:hint="default"/>
      </w:rPr>
    </w:lvl>
    <w:lvl w:ilvl="3" w:tplc="41D0412C" w:tentative="1">
      <w:start w:val="1"/>
      <w:numFmt w:val="bullet"/>
      <w:lvlText w:val="•"/>
      <w:lvlJc w:val="left"/>
      <w:pPr>
        <w:tabs>
          <w:tab w:val="num" w:pos="2880"/>
        </w:tabs>
        <w:ind w:left="2880" w:hanging="360"/>
      </w:pPr>
      <w:rPr>
        <w:rFonts w:ascii="Arial" w:hAnsi="Arial" w:hint="default"/>
      </w:rPr>
    </w:lvl>
    <w:lvl w:ilvl="4" w:tplc="B6DEEFD0" w:tentative="1">
      <w:start w:val="1"/>
      <w:numFmt w:val="bullet"/>
      <w:lvlText w:val="•"/>
      <w:lvlJc w:val="left"/>
      <w:pPr>
        <w:tabs>
          <w:tab w:val="num" w:pos="3600"/>
        </w:tabs>
        <w:ind w:left="3600" w:hanging="360"/>
      </w:pPr>
      <w:rPr>
        <w:rFonts w:ascii="Arial" w:hAnsi="Arial" w:hint="default"/>
      </w:rPr>
    </w:lvl>
    <w:lvl w:ilvl="5" w:tplc="9488C242" w:tentative="1">
      <w:start w:val="1"/>
      <w:numFmt w:val="bullet"/>
      <w:lvlText w:val="•"/>
      <w:lvlJc w:val="left"/>
      <w:pPr>
        <w:tabs>
          <w:tab w:val="num" w:pos="4320"/>
        </w:tabs>
        <w:ind w:left="4320" w:hanging="360"/>
      </w:pPr>
      <w:rPr>
        <w:rFonts w:ascii="Arial" w:hAnsi="Arial" w:hint="default"/>
      </w:rPr>
    </w:lvl>
    <w:lvl w:ilvl="6" w:tplc="E9784236" w:tentative="1">
      <w:start w:val="1"/>
      <w:numFmt w:val="bullet"/>
      <w:lvlText w:val="•"/>
      <w:lvlJc w:val="left"/>
      <w:pPr>
        <w:tabs>
          <w:tab w:val="num" w:pos="5040"/>
        </w:tabs>
        <w:ind w:left="5040" w:hanging="360"/>
      </w:pPr>
      <w:rPr>
        <w:rFonts w:ascii="Arial" w:hAnsi="Arial" w:hint="default"/>
      </w:rPr>
    </w:lvl>
    <w:lvl w:ilvl="7" w:tplc="7CAEA3E0" w:tentative="1">
      <w:start w:val="1"/>
      <w:numFmt w:val="bullet"/>
      <w:lvlText w:val="•"/>
      <w:lvlJc w:val="left"/>
      <w:pPr>
        <w:tabs>
          <w:tab w:val="num" w:pos="5760"/>
        </w:tabs>
        <w:ind w:left="5760" w:hanging="360"/>
      </w:pPr>
      <w:rPr>
        <w:rFonts w:ascii="Arial" w:hAnsi="Arial" w:hint="default"/>
      </w:rPr>
    </w:lvl>
    <w:lvl w:ilvl="8" w:tplc="772A15A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CB4950"/>
    <w:multiLevelType w:val="hybridMultilevel"/>
    <w:tmpl w:val="7786EC84"/>
    <w:lvl w:ilvl="0" w:tplc="41A6D7C6">
      <w:start w:val="1"/>
      <w:numFmt w:val="bullet"/>
      <w:lvlText w:val="•"/>
      <w:lvlJc w:val="left"/>
      <w:pPr>
        <w:tabs>
          <w:tab w:val="num" w:pos="720"/>
        </w:tabs>
        <w:ind w:left="720" w:hanging="360"/>
      </w:pPr>
      <w:rPr>
        <w:rFonts w:ascii="Arial" w:hAnsi="Arial" w:hint="default"/>
      </w:rPr>
    </w:lvl>
    <w:lvl w:ilvl="1" w:tplc="86BA374A" w:tentative="1">
      <w:start w:val="1"/>
      <w:numFmt w:val="bullet"/>
      <w:lvlText w:val="•"/>
      <w:lvlJc w:val="left"/>
      <w:pPr>
        <w:tabs>
          <w:tab w:val="num" w:pos="1440"/>
        </w:tabs>
        <w:ind w:left="1440" w:hanging="360"/>
      </w:pPr>
      <w:rPr>
        <w:rFonts w:ascii="Arial" w:hAnsi="Arial" w:hint="default"/>
      </w:rPr>
    </w:lvl>
    <w:lvl w:ilvl="2" w:tplc="6C0C7B98" w:tentative="1">
      <w:start w:val="1"/>
      <w:numFmt w:val="bullet"/>
      <w:lvlText w:val="•"/>
      <w:lvlJc w:val="left"/>
      <w:pPr>
        <w:tabs>
          <w:tab w:val="num" w:pos="2160"/>
        </w:tabs>
        <w:ind w:left="2160" w:hanging="360"/>
      </w:pPr>
      <w:rPr>
        <w:rFonts w:ascii="Arial" w:hAnsi="Arial" w:hint="default"/>
      </w:rPr>
    </w:lvl>
    <w:lvl w:ilvl="3" w:tplc="DF94CA50" w:tentative="1">
      <w:start w:val="1"/>
      <w:numFmt w:val="bullet"/>
      <w:lvlText w:val="•"/>
      <w:lvlJc w:val="left"/>
      <w:pPr>
        <w:tabs>
          <w:tab w:val="num" w:pos="2880"/>
        </w:tabs>
        <w:ind w:left="2880" w:hanging="360"/>
      </w:pPr>
      <w:rPr>
        <w:rFonts w:ascii="Arial" w:hAnsi="Arial" w:hint="default"/>
      </w:rPr>
    </w:lvl>
    <w:lvl w:ilvl="4" w:tplc="07E405DA" w:tentative="1">
      <w:start w:val="1"/>
      <w:numFmt w:val="bullet"/>
      <w:lvlText w:val="•"/>
      <w:lvlJc w:val="left"/>
      <w:pPr>
        <w:tabs>
          <w:tab w:val="num" w:pos="3600"/>
        </w:tabs>
        <w:ind w:left="3600" w:hanging="360"/>
      </w:pPr>
      <w:rPr>
        <w:rFonts w:ascii="Arial" w:hAnsi="Arial" w:hint="default"/>
      </w:rPr>
    </w:lvl>
    <w:lvl w:ilvl="5" w:tplc="EEC8F35C" w:tentative="1">
      <w:start w:val="1"/>
      <w:numFmt w:val="bullet"/>
      <w:lvlText w:val="•"/>
      <w:lvlJc w:val="left"/>
      <w:pPr>
        <w:tabs>
          <w:tab w:val="num" w:pos="4320"/>
        </w:tabs>
        <w:ind w:left="4320" w:hanging="360"/>
      </w:pPr>
      <w:rPr>
        <w:rFonts w:ascii="Arial" w:hAnsi="Arial" w:hint="default"/>
      </w:rPr>
    </w:lvl>
    <w:lvl w:ilvl="6" w:tplc="DB421BA2" w:tentative="1">
      <w:start w:val="1"/>
      <w:numFmt w:val="bullet"/>
      <w:lvlText w:val="•"/>
      <w:lvlJc w:val="left"/>
      <w:pPr>
        <w:tabs>
          <w:tab w:val="num" w:pos="5040"/>
        </w:tabs>
        <w:ind w:left="5040" w:hanging="360"/>
      </w:pPr>
      <w:rPr>
        <w:rFonts w:ascii="Arial" w:hAnsi="Arial" w:hint="default"/>
      </w:rPr>
    </w:lvl>
    <w:lvl w:ilvl="7" w:tplc="752C9566" w:tentative="1">
      <w:start w:val="1"/>
      <w:numFmt w:val="bullet"/>
      <w:lvlText w:val="•"/>
      <w:lvlJc w:val="left"/>
      <w:pPr>
        <w:tabs>
          <w:tab w:val="num" w:pos="5760"/>
        </w:tabs>
        <w:ind w:left="5760" w:hanging="360"/>
      </w:pPr>
      <w:rPr>
        <w:rFonts w:ascii="Arial" w:hAnsi="Arial" w:hint="default"/>
      </w:rPr>
    </w:lvl>
    <w:lvl w:ilvl="8" w:tplc="D44E3F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A011E4A"/>
    <w:multiLevelType w:val="hybridMultilevel"/>
    <w:tmpl w:val="7930A888"/>
    <w:lvl w:ilvl="0" w:tplc="0DC49B1A">
      <w:start w:val="1"/>
      <w:numFmt w:val="bullet"/>
      <w:lvlText w:val="•"/>
      <w:lvlJc w:val="left"/>
      <w:pPr>
        <w:tabs>
          <w:tab w:val="num" w:pos="720"/>
        </w:tabs>
        <w:ind w:left="720" w:hanging="360"/>
      </w:pPr>
      <w:rPr>
        <w:rFonts w:ascii="Arial" w:hAnsi="Arial" w:hint="default"/>
      </w:rPr>
    </w:lvl>
    <w:lvl w:ilvl="1" w:tplc="9D6E1F80" w:tentative="1">
      <w:start w:val="1"/>
      <w:numFmt w:val="bullet"/>
      <w:lvlText w:val="•"/>
      <w:lvlJc w:val="left"/>
      <w:pPr>
        <w:tabs>
          <w:tab w:val="num" w:pos="1440"/>
        </w:tabs>
        <w:ind w:left="1440" w:hanging="360"/>
      </w:pPr>
      <w:rPr>
        <w:rFonts w:ascii="Arial" w:hAnsi="Arial" w:hint="default"/>
      </w:rPr>
    </w:lvl>
    <w:lvl w:ilvl="2" w:tplc="C9CE9294" w:tentative="1">
      <w:start w:val="1"/>
      <w:numFmt w:val="bullet"/>
      <w:lvlText w:val="•"/>
      <w:lvlJc w:val="left"/>
      <w:pPr>
        <w:tabs>
          <w:tab w:val="num" w:pos="2160"/>
        </w:tabs>
        <w:ind w:left="2160" w:hanging="360"/>
      </w:pPr>
      <w:rPr>
        <w:rFonts w:ascii="Arial" w:hAnsi="Arial" w:hint="default"/>
      </w:rPr>
    </w:lvl>
    <w:lvl w:ilvl="3" w:tplc="A6BE67A8" w:tentative="1">
      <w:start w:val="1"/>
      <w:numFmt w:val="bullet"/>
      <w:lvlText w:val="•"/>
      <w:lvlJc w:val="left"/>
      <w:pPr>
        <w:tabs>
          <w:tab w:val="num" w:pos="2880"/>
        </w:tabs>
        <w:ind w:left="2880" w:hanging="360"/>
      </w:pPr>
      <w:rPr>
        <w:rFonts w:ascii="Arial" w:hAnsi="Arial" w:hint="default"/>
      </w:rPr>
    </w:lvl>
    <w:lvl w:ilvl="4" w:tplc="18946038" w:tentative="1">
      <w:start w:val="1"/>
      <w:numFmt w:val="bullet"/>
      <w:lvlText w:val="•"/>
      <w:lvlJc w:val="left"/>
      <w:pPr>
        <w:tabs>
          <w:tab w:val="num" w:pos="3600"/>
        </w:tabs>
        <w:ind w:left="3600" w:hanging="360"/>
      </w:pPr>
      <w:rPr>
        <w:rFonts w:ascii="Arial" w:hAnsi="Arial" w:hint="default"/>
      </w:rPr>
    </w:lvl>
    <w:lvl w:ilvl="5" w:tplc="B908DEF8" w:tentative="1">
      <w:start w:val="1"/>
      <w:numFmt w:val="bullet"/>
      <w:lvlText w:val="•"/>
      <w:lvlJc w:val="left"/>
      <w:pPr>
        <w:tabs>
          <w:tab w:val="num" w:pos="4320"/>
        </w:tabs>
        <w:ind w:left="4320" w:hanging="360"/>
      </w:pPr>
      <w:rPr>
        <w:rFonts w:ascii="Arial" w:hAnsi="Arial" w:hint="default"/>
      </w:rPr>
    </w:lvl>
    <w:lvl w:ilvl="6" w:tplc="88D607E8" w:tentative="1">
      <w:start w:val="1"/>
      <w:numFmt w:val="bullet"/>
      <w:lvlText w:val="•"/>
      <w:lvlJc w:val="left"/>
      <w:pPr>
        <w:tabs>
          <w:tab w:val="num" w:pos="5040"/>
        </w:tabs>
        <w:ind w:left="5040" w:hanging="360"/>
      </w:pPr>
      <w:rPr>
        <w:rFonts w:ascii="Arial" w:hAnsi="Arial" w:hint="default"/>
      </w:rPr>
    </w:lvl>
    <w:lvl w:ilvl="7" w:tplc="C1DCC478" w:tentative="1">
      <w:start w:val="1"/>
      <w:numFmt w:val="bullet"/>
      <w:lvlText w:val="•"/>
      <w:lvlJc w:val="left"/>
      <w:pPr>
        <w:tabs>
          <w:tab w:val="num" w:pos="5760"/>
        </w:tabs>
        <w:ind w:left="5760" w:hanging="360"/>
      </w:pPr>
      <w:rPr>
        <w:rFonts w:ascii="Arial" w:hAnsi="Arial" w:hint="default"/>
      </w:rPr>
    </w:lvl>
    <w:lvl w:ilvl="8" w:tplc="CB6C82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C35227D"/>
    <w:multiLevelType w:val="hybridMultilevel"/>
    <w:tmpl w:val="98D23D5E"/>
    <w:lvl w:ilvl="0" w:tplc="94AE6F1E">
      <w:start w:val="1"/>
      <w:numFmt w:val="bullet"/>
      <w:lvlText w:val="•"/>
      <w:lvlJc w:val="left"/>
      <w:pPr>
        <w:tabs>
          <w:tab w:val="num" w:pos="720"/>
        </w:tabs>
        <w:ind w:left="720" w:hanging="360"/>
      </w:pPr>
      <w:rPr>
        <w:rFonts w:ascii="Arial" w:hAnsi="Arial" w:hint="default"/>
      </w:rPr>
    </w:lvl>
    <w:lvl w:ilvl="1" w:tplc="404405AE" w:tentative="1">
      <w:start w:val="1"/>
      <w:numFmt w:val="bullet"/>
      <w:lvlText w:val="•"/>
      <w:lvlJc w:val="left"/>
      <w:pPr>
        <w:tabs>
          <w:tab w:val="num" w:pos="1440"/>
        </w:tabs>
        <w:ind w:left="1440" w:hanging="360"/>
      </w:pPr>
      <w:rPr>
        <w:rFonts w:ascii="Arial" w:hAnsi="Arial" w:hint="default"/>
      </w:rPr>
    </w:lvl>
    <w:lvl w:ilvl="2" w:tplc="4922F5C6" w:tentative="1">
      <w:start w:val="1"/>
      <w:numFmt w:val="bullet"/>
      <w:lvlText w:val="•"/>
      <w:lvlJc w:val="left"/>
      <w:pPr>
        <w:tabs>
          <w:tab w:val="num" w:pos="2160"/>
        </w:tabs>
        <w:ind w:left="2160" w:hanging="360"/>
      </w:pPr>
      <w:rPr>
        <w:rFonts w:ascii="Arial" w:hAnsi="Arial" w:hint="default"/>
      </w:rPr>
    </w:lvl>
    <w:lvl w:ilvl="3" w:tplc="5254E55E" w:tentative="1">
      <w:start w:val="1"/>
      <w:numFmt w:val="bullet"/>
      <w:lvlText w:val="•"/>
      <w:lvlJc w:val="left"/>
      <w:pPr>
        <w:tabs>
          <w:tab w:val="num" w:pos="2880"/>
        </w:tabs>
        <w:ind w:left="2880" w:hanging="360"/>
      </w:pPr>
      <w:rPr>
        <w:rFonts w:ascii="Arial" w:hAnsi="Arial" w:hint="default"/>
      </w:rPr>
    </w:lvl>
    <w:lvl w:ilvl="4" w:tplc="D84ED3F0" w:tentative="1">
      <w:start w:val="1"/>
      <w:numFmt w:val="bullet"/>
      <w:lvlText w:val="•"/>
      <w:lvlJc w:val="left"/>
      <w:pPr>
        <w:tabs>
          <w:tab w:val="num" w:pos="3600"/>
        </w:tabs>
        <w:ind w:left="3600" w:hanging="360"/>
      </w:pPr>
      <w:rPr>
        <w:rFonts w:ascii="Arial" w:hAnsi="Arial" w:hint="default"/>
      </w:rPr>
    </w:lvl>
    <w:lvl w:ilvl="5" w:tplc="2A320676" w:tentative="1">
      <w:start w:val="1"/>
      <w:numFmt w:val="bullet"/>
      <w:lvlText w:val="•"/>
      <w:lvlJc w:val="left"/>
      <w:pPr>
        <w:tabs>
          <w:tab w:val="num" w:pos="4320"/>
        </w:tabs>
        <w:ind w:left="4320" w:hanging="360"/>
      </w:pPr>
      <w:rPr>
        <w:rFonts w:ascii="Arial" w:hAnsi="Arial" w:hint="default"/>
      </w:rPr>
    </w:lvl>
    <w:lvl w:ilvl="6" w:tplc="229E825A" w:tentative="1">
      <w:start w:val="1"/>
      <w:numFmt w:val="bullet"/>
      <w:lvlText w:val="•"/>
      <w:lvlJc w:val="left"/>
      <w:pPr>
        <w:tabs>
          <w:tab w:val="num" w:pos="5040"/>
        </w:tabs>
        <w:ind w:left="5040" w:hanging="360"/>
      </w:pPr>
      <w:rPr>
        <w:rFonts w:ascii="Arial" w:hAnsi="Arial" w:hint="default"/>
      </w:rPr>
    </w:lvl>
    <w:lvl w:ilvl="7" w:tplc="1E4E074C" w:tentative="1">
      <w:start w:val="1"/>
      <w:numFmt w:val="bullet"/>
      <w:lvlText w:val="•"/>
      <w:lvlJc w:val="left"/>
      <w:pPr>
        <w:tabs>
          <w:tab w:val="num" w:pos="5760"/>
        </w:tabs>
        <w:ind w:left="5760" w:hanging="360"/>
      </w:pPr>
      <w:rPr>
        <w:rFonts w:ascii="Arial" w:hAnsi="Arial" w:hint="default"/>
      </w:rPr>
    </w:lvl>
    <w:lvl w:ilvl="8" w:tplc="60A8858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DED0FB8"/>
    <w:multiLevelType w:val="multilevel"/>
    <w:tmpl w:val="75526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631803"/>
    <w:multiLevelType w:val="hybridMultilevel"/>
    <w:tmpl w:val="B908DFDC"/>
    <w:lvl w:ilvl="0" w:tplc="A47E26AE">
      <w:start w:val="1"/>
      <w:numFmt w:val="decimal"/>
      <w:lvlText w:val="%1."/>
      <w:lvlJc w:val="left"/>
      <w:pPr>
        <w:tabs>
          <w:tab w:val="num" w:pos="720"/>
        </w:tabs>
        <w:ind w:left="720" w:hanging="360"/>
      </w:pPr>
    </w:lvl>
    <w:lvl w:ilvl="1" w:tplc="2BA6EDC8" w:tentative="1">
      <w:start w:val="1"/>
      <w:numFmt w:val="decimal"/>
      <w:lvlText w:val="%2."/>
      <w:lvlJc w:val="left"/>
      <w:pPr>
        <w:tabs>
          <w:tab w:val="num" w:pos="1440"/>
        </w:tabs>
        <w:ind w:left="1440" w:hanging="360"/>
      </w:pPr>
    </w:lvl>
    <w:lvl w:ilvl="2" w:tplc="CA769E72" w:tentative="1">
      <w:start w:val="1"/>
      <w:numFmt w:val="decimal"/>
      <w:lvlText w:val="%3."/>
      <w:lvlJc w:val="left"/>
      <w:pPr>
        <w:tabs>
          <w:tab w:val="num" w:pos="2160"/>
        </w:tabs>
        <w:ind w:left="2160" w:hanging="360"/>
      </w:pPr>
    </w:lvl>
    <w:lvl w:ilvl="3" w:tplc="2DAA4A1A" w:tentative="1">
      <w:start w:val="1"/>
      <w:numFmt w:val="decimal"/>
      <w:lvlText w:val="%4."/>
      <w:lvlJc w:val="left"/>
      <w:pPr>
        <w:tabs>
          <w:tab w:val="num" w:pos="2880"/>
        </w:tabs>
        <w:ind w:left="2880" w:hanging="360"/>
      </w:pPr>
    </w:lvl>
    <w:lvl w:ilvl="4" w:tplc="489E4F90" w:tentative="1">
      <w:start w:val="1"/>
      <w:numFmt w:val="decimal"/>
      <w:lvlText w:val="%5."/>
      <w:lvlJc w:val="left"/>
      <w:pPr>
        <w:tabs>
          <w:tab w:val="num" w:pos="3600"/>
        </w:tabs>
        <w:ind w:left="3600" w:hanging="360"/>
      </w:pPr>
    </w:lvl>
    <w:lvl w:ilvl="5" w:tplc="99A0F3CA" w:tentative="1">
      <w:start w:val="1"/>
      <w:numFmt w:val="decimal"/>
      <w:lvlText w:val="%6."/>
      <w:lvlJc w:val="left"/>
      <w:pPr>
        <w:tabs>
          <w:tab w:val="num" w:pos="4320"/>
        </w:tabs>
        <w:ind w:left="4320" w:hanging="360"/>
      </w:pPr>
    </w:lvl>
    <w:lvl w:ilvl="6" w:tplc="188068FE" w:tentative="1">
      <w:start w:val="1"/>
      <w:numFmt w:val="decimal"/>
      <w:lvlText w:val="%7."/>
      <w:lvlJc w:val="left"/>
      <w:pPr>
        <w:tabs>
          <w:tab w:val="num" w:pos="5040"/>
        </w:tabs>
        <w:ind w:left="5040" w:hanging="360"/>
      </w:pPr>
    </w:lvl>
    <w:lvl w:ilvl="7" w:tplc="3968C30E" w:tentative="1">
      <w:start w:val="1"/>
      <w:numFmt w:val="decimal"/>
      <w:lvlText w:val="%8."/>
      <w:lvlJc w:val="left"/>
      <w:pPr>
        <w:tabs>
          <w:tab w:val="num" w:pos="5760"/>
        </w:tabs>
        <w:ind w:left="5760" w:hanging="360"/>
      </w:pPr>
    </w:lvl>
    <w:lvl w:ilvl="8" w:tplc="70607060" w:tentative="1">
      <w:start w:val="1"/>
      <w:numFmt w:val="decimal"/>
      <w:lvlText w:val="%9."/>
      <w:lvlJc w:val="left"/>
      <w:pPr>
        <w:tabs>
          <w:tab w:val="num" w:pos="6480"/>
        </w:tabs>
        <w:ind w:left="6480" w:hanging="360"/>
      </w:pPr>
    </w:lvl>
  </w:abstractNum>
  <w:abstractNum w:abstractNumId="6" w15:restartNumberingAfterBreak="0">
    <w:nsid w:val="475830A5"/>
    <w:multiLevelType w:val="hybridMultilevel"/>
    <w:tmpl w:val="B532E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EA03F1"/>
    <w:multiLevelType w:val="hybridMultilevel"/>
    <w:tmpl w:val="EDF68D66"/>
    <w:lvl w:ilvl="0" w:tplc="FF0049E4">
      <w:start w:val="1"/>
      <w:numFmt w:val="bullet"/>
      <w:lvlText w:val="•"/>
      <w:lvlJc w:val="left"/>
      <w:pPr>
        <w:tabs>
          <w:tab w:val="num" w:pos="720"/>
        </w:tabs>
        <w:ind w:left="720" w:hanging="360"/>
      </w:pPr>
      <w:rPr>
        <w:rFonts w:ascii="Arial" w:hAnsi="Arial" w:hint="default"/>
      </w:rPr>
    </w:lvl>
    <w:lvl w:ilvl="1" w:tplc="1F78AE34" w:tentative="1">
      <w:start w:val="1"/>
      <w:numFmt w:val="bullet"/>
      <w:lvlText w:val="•"/>
      <w:lvlJc w:val="left"/>
      <w:pPr>
        <w:tabs>
          <w:tab w:val="num" w:pos="1440"/>
        </w:tabs>
        <w:ind w:left="1440" w:hanging="360"/>
      </w:pPr>
      <w:rPr>
        <w:rFonts w:ascii="Arial" w:hAnsi="Arial" w:hint="default"/>
      </w:rPr>
    </w:lvl>
    <w:lvl w:ilvl="2" w:tplc="793ED15E" w:tentative="1">
      <w:start w:val="1"/>
      <w:numFmt w:val="bullet"/>
      <w:lvlText w:val="•"/>
      <w:lvlJc w:val="left"/>
      <w:pPr>
        <w:tabs>
          <w:tab w:val="num" w:pos="2160"/>
        </w:tabs>
        <w:ind w:left="2160" w:hanging="360"/>
      </w:pPr>
      <w:rPr>
        <w:rFonts w:ascii="Arial" w:hAnsi="Arial" w:hint="default"/>
      </w:rPr>
    </w:lvl>
    <w:lvl w:ilvl="3" w:tplc="A17C83FC" w:tentative="1">
      <w:start w:val="1"/>
      <w:numFmt w:val="bullet"/>
      <w:lvlText w:val="•"/>
      <w:lvlJc w:val="left"/>
      <w:pPr>
        <w:tabs>
          <w:tab w:val="num" w:pos="2880"/>
        </w:tabs>
        <w:ind w:left="2880" w:hanging="360"/>
      </w:pPr>
      <w:rPr>
        <w:rFonts w:ascii="Arial" w:hAnsi="Arial" w:hint="default"/>
      </w:rPr>
    </w:lvl>
    <w:lvl w:ilvl="4" w:tplc="E0384AF8" w:tentative="1">
      <w:start w:val="1"/>
      <w:numFmt w:val="bullet"/>
      <w:lvlText w:val="•"/>
      <w:lvlJc w:val="left"/>
      <w:pPr>
        <w:tabs>
          <w:tab w:val="num" w:pos="3600"/>
        </w:tabs>
        <w:ind w:left="3600" w:hanging="360"/>
      </w:pPr>
      <w:rPr>
        <w:rFonts w:ascii="Arial" w:hAnsi="Arial" w:hint="default"/>
      </w:rPr>
    </w:lvl>
    <w:lvl w:ilvl="5" w:tplc="A516BA66" w:tentative="1">
      <w:start w:val="1"/>
      <w:numFmt w:val="bullet"/>
      <w:lvlText w:val="•"/>
      <w:lvlJc w:val="left"/>
      <w:pPr>
        <w:tabs>
          <w:tab w:val="num" w:pos="4320"/>
        </w:tabs>
        <w:ind w:left="4320" w:hanging="360"/>
      </w:pPr>
      <w:rPr>
        <w:rFonts w:ascii="Arial" w:hAnsi="Arial" w:hint="default"/>
      </w:rPr>
    </w:lvl>
    <w:lvl w:ilvl="6" w:tplc="5322C968" w:tentative="1">
      <w:start w:val="1"/>
      <w:numFmt w:val="bullet"/>
      <w:lvlText w:val="•"/>
      <w:lvlJc w:val="left"/>
      <w:pPr>
        <w:tabs>
          <w:tab w:val="num" w:pos="5040"/>
        </w:tabs>
        <w:ind w:left="5040" w:hanging="360"/>
      </w:pPr>
      <w:rPr>
        <w:rFonts w:ascii="Arial" w:hAnsi="Arial" w:hint="default"/>
      </w:rPr>
    </w:lvl>
    <w:lvl w:ilvl="7" w:tplc="194A7A06" w:tentative="1">
      <w:start w:val="1"/>
      <w:numFmt w:val="bullet"/>
      <w:lvlText w:val="•"/>
      <w:lvlJc w:val="left"/>
      <w:pPr>
        <w:tabs>
          <w:tab w:val="num" w:pos="5760"/>
        </w:tabs>
        <w:ind w:left="5760" w:hanging="360"/>
      </w:pPr>
      <w:rPr>
        <w:rFonts w:ascii="Arial" w:hAnsi="Arial" w:hint="default"/>
      </w:rPr>
    </w:lvl>
    <w:lvl w:ilvl="8" w:tplc="984657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E1F6443"/>
    <w:multiLevelType w:val="hybridMultilevel"/>
    <w:tmpl w:val="302672BC"/>
    <w:lvl w:ilvl="0" w:tplc="0B0295E2">
      <w:start w:val="1"/>
      <w:numFmt w:val="bullet"/>
      <w:lvlText w:val="•"/>
      <w:lvlJc w:val="left"/>
      <w:pPr>
        <w:tabs>
          <w:tab w:val="num" w:pos="720"/>
        </w:tabs>
        <w:ind w:left="720" w:hanging="360"/>
      </w:pPr>
      <w:rPr>
        <w:rFonts w:ascii="Arial" w:hAnsi="Arial" w:hint="default"/>
      </w:rPr>
    </w:lvl>
    <w:lvl w:ilvl="1" w:tplc="97CCD44C" w:tentative="1">
      <w:start w:val="1"/>
      <w:numFmt w:val="bullet"/>
      <w:lvlText w:val="•"/>
      <w:lvlJc w:val="left"/>
      <w:pPr>
        <w:tabs>
          <w:tab w:val="num" w:pos="1440"/>
        </w:tabs>
        <w:ind w:left="1440" w:hanging="360"/>
      </w:pPr>
      <w:rPr>
        <w:rFonts w:ascii="Arial" w:hAnsi="Arial" w:hint="default"/>
      </w:rPr>
    </w:lvl>
    <w:lvl w:ilvl="2" w:tplc="0CC655E0" w:tentative="1">
      <w:start w:val="1"/>
      <w:numFmt w:val="bullet"/>
      <w:lvlText w:val="•"/>
      <w:lvlJc w:val="left"/>
      <w:pPr>
        <w:tabs>
          <w:tab w:val="num" w:pos="2160"/>
        </w:tabs>
        <w:ind w:left="2160" w:hanging="360"/>
      </w:pPr>
      <w:rPr>
        <w:rFonts w:ascii="Arial" w:hAnsi="Arial" w:hint="default"/>
      </w:rPr>
    </w:lvl>
    <w:lvl w:ilvl="3" w:tplc="FB186892" w:tentative="1">
      <w:start w:val="1"/>
      <w:numFmt w:val="bullet"/>
      <w:lvlText w:val="•"/>
      <w:lvlJc w:val="left"/>
      <w:pPr>
        <w:tabs>
          <w:tab w:val="num" w:pos="2880"/>
        </w:tabs>
        <w:ind w:left="2880" w:hanging="360"/>
      </w:pPr>
      <w:rPr>
        <w:rFonts w:ascii="Arial" w:hAnsi="Arial" w:hint="default"/>
      </w:rPr>
    </w:lvl>
    <w:lvl w:ilvl="4" w:tplc="43B6F7BC" w:tentative="1">
      <w:start w:val="1"/>
      <w:numFmt w:val="bullet"/>
      <w:lvlText w:val="•"/>
      <w:lvlJc w:val="left"/>
      <w:pPr>
        <w:tabs>
          <w:tab w:val="num" w:pos="3600"/>
        </w:tabs>
        <w:ind w:left="3600" w:hanging="360"/>
      </w:pPr>
      <w:rPr>
        <w:rFonts w:ascii="Arial" w:hAnsi="Arial" w:hint="default"/>
      </w:rPr>
    </w:lvl>
    <w:lvl w:ilvl="5" w:tplc="6E3A32E6" w:tentative="1">
      <w:start w:val="1"/>
      <w:numFmt w:val="bullet"/>
      <w:lvlText w:val="•"/>
      <w:lvlJc w:val="left"/>
      <w:pPr>
        <w:tabs>
          <w:tab w:val="num" w:pos="4320"/>
        </w:tabs>
        <w:ind w:left="4320" w:hanging="360"/>
      </w:pPr>
      <w:rPr>
        <w:rFonts w:ascii="Arial" w:hAnsi="Arial" w:hint="default"/>
      </w:rPr>
    </w:lvl>
    <w:lvl w:ilvl="6" w:tplc="EDAEB09E" w:tentative="1">
      <w:start w:val="1"/>
      <w:numFmt w:val="bullet"/>
      <w:lvlText w:val="•"/>
      <w:lvlJc w:val="left"/>
      <w:pPr>
        <w:tabs>
          <w:tab w:val="num" w:pos="5040"/>
        </w:tabs>
        <w:ind w:left="5040" w:hanging="360"/>
      </w:pPr>
      <w:rPr>
        <w:rFonts w:ascii="Arial" w:hAnsi="Arial" w:hint="default"/>
      </w:rPr>
    </w:lvl>
    <w:lvl w:ilvl="7" w:tplc="2B60838E" w:tentative="1">
      <w:start w:val="1"/>
      <w:numFmt w:val="bullet"/>
      <w:lvlText w:val="•"/>
      <w:lvlJc w:val="left"/>
      <w:pPr>
        <w:tabs>
          <w:tab w:val="num" w:pos="5760"/>
        </w:tabs>
        <w:ind w:left="5760" w:hanging="360"/>
      </w:pPr>
      <w:rPr>
        <w:rFonts w:ascii="Arial" w:hAnsi="Arial" w:hint="default"/>
      </w:rPr>
    </w:lvl>
    <w:lvl w:ilvl="8" w:tplc="816A4358" w:tentative="1">
      <w:start w:val="1"/>
      <w:numFmt w:val="bullet"/>
      <w:lvlText w:val="•"/>
      <w:lvlJc w:val="left"/>
      <w:pPr>
        <w:tabs>
          <w:tab w:val="num" w:pos="6480"/>
        </w:tabs>
        <w:ind w:left="6480" w:hanging="360"/>
      </w:pPr>
      <w:rPr>
        <w:rFonts w:ascii="Arial" w:hAnsi="Arial" w:hint="default"/>
      </w:rPr>
    </w:lvl>
  </w:abstractNum>
  <w:num w:numId="1">
    <w:abstractNumId w:val="4"/>
    <w:lvlOverride w:ilvl="0">
      <w:lvl w:ilvl="0">
        <w:numFmt w:val="bullet"/>
        <w:lvlText w:val=""/>
        <w:lvlJc w:val="left"/>
        <w:pPr>
          <w:tabs>
            <w:tab w:val="num" w:pos="720"/>
          </w:tabs>
          <w:ind w:left="720" w:hanging="360"/>
        </w:pPr>
        <w:rPr>
          <w:rFonts w:ascii="Symbol" w:hAnsi="Symbol" w:hint="default"/>
          <w:sz w:val="20"/>
        </w:rPr>
      </w:lvl>
    </w:lvlOverride>
  </w:num>
  <w:num w:numId="2">
    <w:abstractNumId w:val="5"/>
  </w:num>
  <w:num w:numId="3">
    <w:abstractNumId w:val="2"/>
  </w:num>
  <w:num w:numId="4">
    <w:abstractNumId w:val="1"/>
  </w:num>
  <w:num w:numId="5">
    <w:abstractNumId w:val="8"/>
  </w:num>
  <w:num w:numId="6">
    <w:abstractNumId w:val="7"/>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FC5"/>
    <w:rsid w:val="00072FC5"/>
    <w:rsid w:val="004362F9"/>
    <w:rsid w:val="0057192F"/>
    <w:rsid w:val="006108BC"/>
    <w:rsid w:val="00767A82"/>
    <w:rsid w:val="00835F9A"/>
    <w:rsid w:val="00A8291E"/>
    <w:rsid w:val="00BC5A11"/>
    <w:rsid w:val="00C366E4"/>
    <w:rsid w:val="00CB7B00"/>
    <w:rsid w:val="00E747AA"/>
    <w:rsid w:val="00F91156"/>
    <w:rsid w:val="00FC7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9883"/>
  <w15:chartTrackingRefBased/>
  <w15:docId w15:val="{80835ABB-FEF4-4675-AB57-AB9A58D9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72FC5"/>
    <w:rPr>
      <w:b/>
      <w:bCs/>
    </w:rPr>
  </w:style>
  <w:style w:type="paragraph" w:styleId="ListParagraph">
    <w:name w:val="List Paragraph"/>
    <w:basedOn w:val="Normal"/>
    <w:uiPriority w:val="34"/>
    <w:qFormat/>
    <w:rsid w:val="004362F9"/>
    <w:pPr>
      <w:spacing w:after="0" w:line="240" w:lineRule="auto"/>
      <w:ind w:left="720"/>
      <w:contextualSpacing/>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57192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C36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8790">
      <w:bodyDiv w:val="1"/>
      <w:marLeft w:val="0"/>
      <w:marRight w:val="0"/>
      <w:marTop w:val="0"/>
      <w:marBottom w:val="0"/>
      <w:divBdr>
        <w:top w:val="none" w:sz="0" w:space="0" w:color="auto"/>
        <w:left w:val="none" w:sz="0" w:space="0" w:color="auto"/>
        <w:bottom w:val="none" w:sz="0" w:space="0" w:color="auto"/>
        <w:right w:val="none" w:sz="0" w:space="0" w:color="auto"/>
      </w:divBdr>
      <w:divsChild>
        <w:div w:id="129370078">
          <w:marLeft w:val="360"/>
          <w:marRight w:val="0"/>
          <w:marTop w:val="200"/>
          <w:marBottom w:val="0"/>
          <w:divBdr>
            <w:top w:val="none" w:sz="0" w:space="0" w:color="auto"/>
            <w:left w:val="none" w:sz="0" w:space="0" w:color="auto"/>
            <w:bottom w:val="none" w:sz="0" w:space="0" w:color="auto"/>
            <w:right w:val="none" w:sz="0" w:space="0" w:color="auto"/>
          </w:divBdr>
        </w:div>
        <w:div w:id="1669671175">
          <w:marLeft w:val="360"/>
          <w:marRight w:val="0"/>
          <w:marTop w:val="200"/>
          <w:marBottom w:val="0"/>
          <w:divBdr>
            <w:top w:val="none" w:sz="0" w:space="0" w:color="auto"/>
            <w:left w:val="none" w:sz="0" w:space="0" w:color="auto"/>
            <w:bottom w:val="none" w:sz="0" w:space="0" w:color="auto"/>
            <w:right w:val="none" w:sz="0" w:space="0" w:color="auto"/>
          </w:divBdr>
        </w:div>
      </w:divsChild>
    </w:div>
    <w:div w:id="92634962">
      <w:bodyDiv w:val="1"/>
      <w:marLeft w:val="0"/>
      <w:marRight w:val="0"/>
      <w:marTop w:val="0"/>
      <w:marBottom w:val="0"/>
      <w:divBdr>
        <w:top w:val="none" w:sz="0" w:space="0" w:color="auto"/>
        <w:left w:val="none" w:sz="0" w:space="0" w:color="auto"/>
        <w:bottom w:val="none" w:sz="0" w:space="0" w:color="auto"/>
        <w:right w:val="none" w:sz="0" w:space="0" w:color="auto"/>
      </w:divBdr>
    </w:div>
    <w:div w:id="941649972">
      <w:bodyDiv w:val="1"/>
      <w:marLeft w:val="0"/>
      <w:marRight w:val="0"/>
      <w:marTop w:val="0"/>
      <w:marBottom w:val="0"/>
      <w:divBdr>
        <w:top w:val="none" w:sz="0" w:space="0" w:color="auto"/>
        <w:left w:val="none" w:sz="0" w:space="0" w:color="auto"/>
        <w:bottom w:val="none" w:sz="0" w:space="0" w:color="auto"/>
        <w:right w:val="none" w:sz="0" w:space="0" w:color="auto"/>
      </w:divBdr>
      <w:divsChild>
        <w:div w:id="1348025493">
          <w:marLeft w:val="360"/>
          <w:marRight w:val="0"/>
          <w:marTop w:val="200"/>
          <w:marBottom w:val="0"/>
          <w:divBdr>
            <w:top w:val="none" w:sz="0" w:space="0" w:color="auto"/>
            <w:left w:val="none" w:sz="0" w:space="0" w:color="auto"/>
            <w:bottom w:val="none" w:sz="0" w:space="0" w:color="auto"/>
            <w:right w:val="none" w:sz="0" w:space="0" w:color="auto"/>
          </w:divBdr>
        </w:div>
      </w:divsChild>
    </w:div>
    <w:div w:id="1165127279">
      <w:bodyDiv w:val="1"/>
      <w:marLeft w:val="0"/>
      <w:marRight w:val="0"/>
      <w:marTop w:val="0"/>
      <w:marBottom w:val="0"/>
      <w:divBdr>
        <w:top w:val="none" w:sz="0" w:space="0" w:color="auto"/>
        <w:left w:val="none" w:sz="0" w:space="0" w:color="auto"/>
        <w:bottom w:val="none" w:sz="0" w:space="0" w:color="auto"/>
        <w:right w:val="none" w:sz="0" w:space="0" w:color="auto"/>
      </w:divBdr>
      <w:divsChild>
        <w:div w:id="2132703868">
          <w:marLeft w:val="360"/>
          <w:marRight w:val="0"/>
          <w:marTop w:val="200"/>
          <w:marBottom w:val="0"/>
          <w:divBdr>
            <w:top w:val="none" w:sz="0" w:space="0" w:color="auto"/>
            <w:left w:val="none" w:sz="0" w:space="0" w:color="auto"/>
            <w:bottom w:val="none" w:sz="0" w:space="0" w:color="auto"/>
            <w:right w:val="none" w:sz="0" w:space="0" w:color="auto"/>
          </w:divBdr>
        </w:div>
        <w:div w:id="670987467">
          <w:marLeft w:val="360"/>
          <w:marRight w:val="0"/>
          <w:marTop w:val="200"/>
          <w:marBottom w:val="0"/>
          <w:divBdr>
            <w:top w:val="none" w:sz="0" w:space="0" w:color="auto"/>
            <w:left w:val="none" w:sz="0" w:space="0" w:color="auto"/>
            <w:bottom w:val="none" w:sz="0" w:space="0" w:color="auto"/>
            <w:right w:val="none" w:sz="0" w:space="0" w:color="auto"/>
          </w:divBdr>
        </w:div>
        <w:div w:id="1975720358">
          <w:marLeft w:val="360"/>
          <w:marRight w:val="0"/>
          <w:marTop w:val="200"/>
          <w:marBottom w:val="0"/>
          <w:divBdr>
            <w:top w:val="none" w:sz="0" w:space="0" w:color="auto"/>
            <w:left w:val="none" w:sz="0" w:space="0" w:color="auto"/>
            <w:bottom w:val="none" w:sz="0" w:space="0" w:color="auto"/>
            <w:right w:val="none" w:sz="0" w:space="0" w:color="auto"/>
          </w:divBdr>
        </w:div>
        <w:div w:id="1608536750">
          <w:marLeft w:val="360"/>
          <w:marRight w:val="0"/>
          <w:marTop w:val="200"/>
          <w:marBottom w:val="0"/>
          <w:divBdr>
            <w:top w:val="none" w:sz="0" w:space="0" w:color="auto"/>
            <w:left w:val="none" w:sz="0" w:space="0" w:color="auto"/>
            <w:bottom w:val="none" w:sz="0" w:space="0" w:color="auto"/>
            <w:right w:val="none" w:sz="0" w:space="0" w:color="auto"/>
          </w:divBdr>
        </w:div>
        <w:div w:id="1441677490">
          <w:marLeft w:val="360"/>
          <w:marRight w:val="0"/>
          <w:marTop w:val="200"/>
          <w:marBottom w:val="0"/>
          <w:divBdr>
            <w:top w:val="none" w:sz="0" w:space="0" w:color="auto"/>
            <w:left w:val="none" w:sz="0" w:space="0" w:color="auto"/>
            <w:bottom w:val="none" w:sz="0" w:space="0" w:color="auto"/>
            <w:right w:val="none" w:sz="0" w:space="0" w:color="auto"/>
          </w:divBdr>
        </w:div>
        <w:div w:id="1372609658">
          <w:marLeft w:val="360"/>
          <w:marRight w:val="0"/>
          <w:marTop w:val="200"/>
          <w:marBottom w:val="0"/>
          <w:divBdr>
            <w:top w:val="none" w:sz="0" w:space="0" w:color="auto"/>
            <w:left w:val="none" w:sz="0" w:space="0" w:color="auto"/>
            <w:bottom w:val="none" w:sz="0" w:space="0" w:color="auto"/>
            <w:right w:val="none" w:sz="0" w:space="0" w:color="auto"/>
          </w:divBdr>
        </w:div>
      </w:divsChild>
    </w:div>
    <w:div w:id="1384939142">
      <w:bodyDiv w:val="1"/>
      <w:marLeft w:val="0"/>
      <w:marRight w:val="0"/>
      <w:marTop w:val="0"/>
      <w:marBottom w:val="0"/>
      <w:divBdr>
        <w:top w:val="none" w:sz="0" w:space="0" w:color="auto"/>
        <w:left w:val="none" w:sz="0" w:space="0" w:color="auto"/>
        <w:bottom w:val="none" w:sz="0" w:space="0" w:color="auto"/>
        <w:right w:val="none" w:sz="0" w:space="0" w:color="auto"/>
      </w:divBdr>
      <w:divsChild>
        <w:div w:id="1258903900">
          <w:marLeft w:val="360"/>
          <w:marRight w:val="0"/>
          <w:marTop w:val="200"/>
          <w:marBottom w:val="0"/>
          <w:divBdr>
            <w:top w:val="none" w:sz="0" w:space="0" w:color="auto"/>
            <w:left w:val="none" w:sz="0" w:space="0" w:color="auto"/>
            <w:bottom w:val="none" w:sz="0" w:space="0" w:color="auto"/>
            <w:right w:val="none" w:sz="0" w:space="0" w:color="auto"/>
          </w:divBdr>
        </w:div>
        <w:div w:id="1705669719">
          <w:marLeft w:val="360"/>
          <w:marRight w:val="0"/>
          <w:marTop w:val="200"/>
          <w:marBottom w:val="0"/>
          <w:divBdr>
            <w:top w:val="none" w:sz="0" w:space="0" w:color="auto"/>
            <w:left w:val="none" w:sz="0" w:space="0" w:color="auto"/>
            <w:bottom w:val="none" w:sz="0" w:space="0" w:color="auto"/>
            <w:right w:val="none" w:sz="0" w:space="0" w:color="auto"/>
          </w:divBdr>
        </w:div>
        <w:div w:id="398867506">
          <w:marLeft w:val="360"/>
          <w:marRight w:val="0"/>
          <w:marTop w:val="200"/>
          <w:marBottom w:val="0"/>
          <w:divBdr>
            <w:top w:val="none" w:sz="0" w:space="0" w:color="auto"/>
            <w:left w:val="none" w:sz="0" w:space="0" w:color="auto"/>
            <w:bottom w:val="none" w:sz="0" w:space="0" w:color="auto"/>
            <w:right w:val="none" w:sz="0" w:space="0" w:color="auto"/>
          </w:divBdr>
        </w:div>
      </w:divsChild>
    </w:div>
    <w:div w:id="1428116446">
      <w:bodyDiv w:val="1"/>
      <w:marLeft w:val="0"/>
      <w:marRight w:val="0"/>
      <w:marTop w:val="0"/>
      <w:marBottom w:val="0"/>
      <w:divBdr>
        <w:top w:val="none" w:sz="0" w:space="0" w:color="auto"/>
        <w:left w:val="none" w:sz="0" w:space="0" w:color="auto"/>
        <w:bottom w:val="none" w:sz="0" w:space="0" w:color="auto"/>
        <w:right w:val="none" w:sz="0" w:space="0" w:color="auto"/>
      </w:divBdr>
    </w:div>
    <w:div w:id="1733192718">
      <w:bodyDiv w:val="1"/>
      <w:marLeft w:val="0"/>
      <w:marRight w:val="0"/>
      <w:marTop w:val="0"/>
      <w:marBottom w:val="0"/>
      <w:divBdr>
        <w:top w:val="none" w:sz="0" w:space="0" w:color="auto"/>
        <w:left w:val="none" w:sz="0" w:space="0" w:color="auto"/>
        <w:bottom w:val="none" w:sz="0" w:space="0" w:color="auto"/>
        <w:right w:val="none" w:sz="0" w:space="0" w:color="auto"/>
      </w:divBdr>
      <w:divsChild>
        <w:div w:id="291834652">
          <w:marLeft w:val="461"/>
          <w:marRight w:val="0"/>
          <w:marTop w:val="200"/>
          <w:marBottom w:val="0"/>
          <w:divBdr>
            <w:top w:val="none" w:sz="0" w:space="0" w:color="auto"/>
            <w:left w:val="none" w:sz="0" w:space="0" w:color="auto"/>
            <w:bottom w:val="none" w:sz="0" w:space="0" w:color="auto"/>
            <w:right w:val="none" w:sz="0" w:space="0" w:color="auto"/>
          </w:divBdr>
        </w:div>
        <w:div w:id="1384795025">
          <w:marLeft w:val="461"/>
          <w:marRight w:val="0"/>
          <w:marTop w:val="200"/>
          <w:marBottom w:val="0"/>
          <w:divBdr>
            <w:top w:val="none" w:sz="0" w:space="0" w:color="auto"/>
            <w:left w:val="none" w:sz="0" w:space="0" w:color="auto"/>
            <w:bottom w:val="none" w:sz="0" w:space="0" w:color="auto"/>
            <w:right w:val="none" w:sz="0" w:space="0" w:color="auto"/>
          </w:divBdr>
        </w:div>
        <w:div w:id="473763046">
          <w:marLeft w:val="461"/>
          <w:marRight w:val="0"/>
          <w:marTop w:val="200"/>
          <w:marBottom w:val="0"/>
          <w:divBdr>
            <w:top w:val="none" w:sz="0" w:space="0" w:color="auto"/>
            <w:left w:val="none" w:sz="0" w:space="0" w:color="auto"/>
            <w:bottom w:val="none" w:sz="0" w:space="0" w:color="auto"/>
            <w:right w:val="none" w:sz="0" w:space="0" w:color="auto"/>
          </w:divBdr>
        </w:div>
        <w:div w:id="1289240491">
          <w:marLeft w:val="461"/>
          <w:marRight w:val="0"/>
          <w:marTop w:val="200"/>
          <w:marBottom w:val="0"/>
          <w:divBdr>
            <w:top w:val="none" w:sz="0" w:space="0" w:color="auto"/>
            <w:left w:val="none" w:sz="0" w:space="0" w:color="auto"/>
            <w:bottom w:val="none" w:sz="0" w:space="0" w:color="auto"/>
            <w:right w:val="none" w:sz="0" w:space="0" w:color="auto"/>
          </w:divBdr>
        </w:div>
        <w:div w:id="1053844142">
          <w:marLeft w:val="461"/>
          <w:marRight w:val="0"/>
          <w:marTop w:val="200"/>
          <w:marBottom w:val="0"/>
          <w:divBdr>
            <w:top w:val="none" w:sz="0" w:space="0" w:color="auto"/>
            <w:left w:val="none" w:sz="0" w:space="0" w:color="auto"/>
            <w:bottom w:val="none" w:sz="0" w:space="0" w:color="auto"/>
            <w:right w:val="none" w:sz="0" w:space="0" w:color="auto"/>
          </w:divBdr>
        </w:div>
        <w:div w:id="227157558">
          <w:marLeft w:val="461"/>
          <w:marRight w:val="0"/>
          <w:marTop w:val="200"/>
          <w:marBottom w:val="0"/>
          <w:divBdr>
            <w:top w:val="none" w:sz="0" w:space="0" w:color="auto"/>
            <w:left w:val="none" w:sz="0" w:space="0" w:color="auto"/>
            <w:bottom w:val="none" w:sz="0" w:space="0" w:color="auto"/>
            <w:right w:val="none" w:sz="0" w:space="0" w:color="auto"/>
          </w:divBdr>
        </w:div>
      </w:divsChild>
    </w:div>
    <w:div w:id="1755514058">
      <w:bodyDiv w:val="1"/>
      <w:marLeft w:val="0"/>
      <w:marRight w:val="0"/>
      <w:marTop w:val="0"/>
      <w:marBottom w:val="0"/>
      <w:divBdr>
        <w:top w:val="none" w:sz="0" w:space="0" w:color="auto"/>
        <w:left w:val="none" w:sz="0" w:space="0" w:color="auto"/>
        <w:bottom w:val="none" w:sz="0" w:space="0" w:color="auto"/>
        <w:right w:val="none" w:sz="0" w:space="0" w:color="auto"/>
      </w:divBdr>
      <w:divsChild>
        <w:div w:id="347604072">
          <w:marLeft w:val="360"/>
          <w:marRight w:val="0"/>
          <w:marTop w:val="200"/>
          <w:marBottom w:val="0"/>
          <w:divBdr>
            <w:top w:val="none" w:sz="0" w:space="0" w:color="auto"/>
            <w:left w:val="none" w:sz="0" w:space="0" w:color="auto"/>
            <w:bottom w:val="none" w:sz="0" w:space="0" w:color="auto"/>
            <w:right w:val="none" w:sz="0" w:space="0" w:color="auto"/>
          </w:divBdr>
        </w:div>
        <w:div w:id="1985114146">
          <w:marLeft w:val="360"/>
          <w:marRight w:val="0"/>
          <w:marTop w:val="200"/>
          <w:marBottom w:val="0"/>
          <w:divBdr>
            <w:top w:val="none" w:sz="0" w:space="0" w:color="auto"/>
            <w:left w:val="none" w:sz="0" w:space="0" w:color="auto"/>
            <w:bottom w:val="none" w:sz="0" w:space="0" w:color="auto"/>
            <w:right w:val="none" w:sz="0" w:space="0" w:color="auto"/>
          </w:divBdr>
        </w:div>
        <w:div w:id="1120025809">
          <w:marLeft w:val="360"/>
          <w:marRight w:val="0"/>
          <w:marTop w:val="200"/>
          <w:marBottom w:val="0"/>
          <w:divBdr>
            <w:top w:val="none" w:sz="0" w:space="0" w:color="auto"/>
            <w:left w:val="none" w:sz="0" w:space="0" w:color="auto"/>
            <w:bottom w:val="none" w:sz="0" w:space="0" w:color="auto"/>
            <w:right w:val="none" w:sz="0" w:space="0" w:color="auto"/>
          </w:divBdr>
        </w:div>
        <w:div w:id="1081175807">
          <w:marLeft w:val="360"/>
          <w:marRight w:val="0"/>
          <w:marTop w:val="200"/>
          <w:marBottom w:val="0"/>
          <w:divBdr>
            <w:top w:val="none" w:sz="0" w:space="0" w:color="auto"/>
            <w:left w:val="none" w:sz="0" w:space="0" w:color="auto"/>
            <w:bottom w:val="none" w:sz="0" w:space="0" w:color="auto"/>
            <w:right w:val="none" w:sz="0" w:space="0" w:color="auto"/>
          </w:divBdr>
        </w:div>
        <w:div w:id="255751706">
          <w:marLeft w:val="360"/>
          <w:marRight w:val="0"/>
          <w:marTop w:val="200"/>
          <w:marBottom w:val="0"/>
          <w:divBdr>
            <w:top w:val="none" w:sz="0" w:space="0" w:color="auto"/>
            <w:left w:val="none" w:sz="0" w:space="0" w:color="auto"/>
            <w:bottom w:val="none" w:sz="0" w:space="0" w:color="auto"/>
            <w:right w:val="none" w:sz="0" w:space="0" w:color="auto"/>
          </w:divBdr>
        </w:div>
        <w:div w:id="1198161761">
          <w:marLeft w:val="360"/>
          <w:marRight w:val="0"/>
          <w:marTop w:val="200"/>
          <w:marBottom w:val="0"/>
          <w:divBdr>
            <w:top w:val="none" w:sz="0" w:space="0" w:color="auto"/>
            <w:left w:val="none" w:sz="0" w:space="0" w:color="auto"/>
            <w:bottom w:val="none" w:sz="0" w:space="0" w:color="auto"/>
            <w:right w:val="none" w:sz="0" w:space="0" w:color="auto"/>
          </w:divBdr>
        </w:div>
      </w:divsChild>
    </w:div>
    <w:div w:id="1767649280">
      <w:bodyDiv w:val="1"/>
      <w:marLeft w:val="0"/>
      <w:marRight w:val="0"/>
      <w:marTop w:val="0"/>
      <w:marBottom w:val="0"/>
      <w:divBdr>
        <w:top w:val="none" w:sz="0" w:space="0" w:color="auto"/>
        <w:left w:val="none" w:sz="0" w:space="0" w:color="auto"/>
        <w:bottom w:val="none" w:sz="0" w:space="0" w:color="auto"/>
        <w:right w:val="none" w:sz="0" w:space="0" w:color="auto"/>
      </w:divBdr>
      <w:divsChild>
        <w:div w:id="821391338">
          <w:marLeft w:val="360"/>
          <w:marRight w:val="0"/>
          <w:marTop w:val="200"/>
          <w:marBottom w:val="0"/>
          <w:divBdr>
            <w:top w:val="none" w:sz="0" w:space="0" w:color="auto"/>
            <w:left w:val="none" w:sz="0" w:space="0" w:color="auto"/>
            <w:bottom w:val="none" w:sz="0" w:space="0" w:color="auto"/>
            <w:right w:val="none" w:sz="0" w:space="0" w:color="auto"/>
          </w:divBdr>
        </w:div>
        <w:div w:id="228268034">
          <w:marLeft w:val="360"/>
          <w:marRight w:val="0"/>
          <w:marTop w:val="200"/>
          <w:marBottom w:val="0"/>
          <w:divBdr>
            <w:top w:val="none" w:sz="0" w:space="0" w:color="auto"/>
            <w:left w:val="none" w:sz="0" w:space="0" w:color="auto"/>
            <w:bottom w:val="none" w:sz="0" w:space="0" w:color="auto"/>
            <w:right w:val="none" w:sz="0" w:space="0" w:color="auto"/>
          </w:divBdr>
        </w:div>
        <w:div w:id="211717029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2020-05-21T09:11:00Z</dcterms:created>
  <dcterms:modified xsi:type="dcterms:W3CDTF">2020-05-21T09:11:00Z</dcterms:modified>
</cp:coreProperties>
</file>